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F27F0" w:rsidRDefault="003F27F0" w:rsidP="003E5883">
      <w:pPr>
        <w:pStyle w:val="Nadpis1"/>
        <w:numPr>
          <w:ilvl w:val="0"/>
          <w:numId w:val="0"/>
        </w:numPr>
        <w:ind w:left="142"/>
        <w:jc w:val="center"/>
        <w:rPr>
          <w:rFonts w:ascii="Verdana" w:eastAsia="Verdana" w:hAnsi="Verdana" w:cs="Verdana"/>
          <w:sz w:val="56"/>
          <w:szCs w:val="56"/>
        </w:rPr>
      </w:pPr>
    </w:p>
    <w:p w14:paraId="00000002" w14:textId="77777777" w:rsidR="003F27F0" w:rsidRDefault="003F27F0" w:rsidP="003E5883">
      <w:pPr>
        <w:ind w:left="142"/>
        <w:jc w:val="center"/>
      </w:pPr>
    </w:p>
    <w:p w14:paraId="00000003" w14:textId="77777777" w:rsidR="003F27F0" w:rsidRDefault="00803A9F" w:rsidP="003E5883">
      <w:pPr>
        <w:pStyle w:val="Nadpis1"/>
        <w:numPr>
          <w:ilvl w:val="0"/>
          <w:numId w:val="0"/>
        </w:numPr>
        <w:ind w:left="142"/>
        <w:jc w:val="center"/>
        <w:rPr>
          <w:rFonts w:ascii="Verdana" w:eastAsia="Verdana" w:hAnsi="Verdana" w:cs="Verdana"/>
          <w:sz w:val="64"/>
          <w:szCs w:val="64"/>
        </w:rPr>
      </w:pPr>
      <w:r>
        <w:rPr>
          <w:rFonts w:ascii="Verdana" w:eastAsia="Verdana" w:hAnsi="Verdana" w:cs="Verdana"/>
          <w:sz w:val="64"/>
          <w:szCs w:val="64"/>
        </w:rPr>
        <w:t>Zadávací dokumentace</w:t>
      </w:r>
    </w:p>
    <w:p w14:paraId="00000004" w14:textId="77777777" w:rsidR="003F27F0" w:rsidRDefault="003F27F0" w:rsidP="003E5883">
      <w:pPr>
        <w:widowControl w:val="0"/>
        <w:spacing w:after="0" w:line="240" w:lineRule="auto"/>
        <w:ind w:left="142"/>
        <w:jc w:val="center"/>
        <w:rPr>
          <w:rFonts w:ascii="Verdana" w:eastAsia="Verdana" w:hAnsi="Verdana" w:cs="Verdana"/>
          <w:sz w:val="24"/>
          <w:szCs w:val="24"/>
        </w:rPr>
      </w:pPr>
    </w:p>
    <w:p w14:paraId="00000005" w14:textId="68EAE6A0" w:rsidR="003F27F0" w:rsidRDefault="003F27F0" w:rsidP="00CD6847">
      <w:pPr>
        <w:widowControl w:val="0"/>
        <w:spacing w:after="0" w:line="240" w:lineRule="auto"/>
        <w:rPr>
          <w:rFonts w:ascii="Verdana" w:eastAsia="Verdana" w:hAnsi="Verdana" w:cs="Verdana"/>
          <w:sz w:val="24"/>
          <w:szCs w:val="24"/>
        </w:rPr>
      </w:pPr>
    </w:p>
    <w:p w14:paraId="00000006" w14:textId="77777777" w:rsidR="003F27F0" w:rsidRDefault="003F27F0" w:rsidP="00CD6847">
      <w:pPr>
        <w:widowControl w:val="0"/>
        <w:spacing w:after="0" w:line="240" w:lineRule="auto"/>
        <w:jc w:val="center"/>
        <w:rPr>
          <w:rFonts w:ascii="Verdana" w:eastAsia="Verdana" w:hAnsi="Verdana" w:cs="Verdana"/>
          <w:sz w:val="24"/>
          <w:szCs w:val="24"/>
        </w:rPr>
      </w:pPr>
    </w:p>
    <w:p w14:paraId="00000007" w14:textId="77777777" w:rsidR="003F27F0" w:rsidRDefault="003F27F0" w:rsidP="00CD6847">
      <w:pPr>
        <w:widowControl w:val="0"/>
        <w:spacing w:after="0" w:line="240" w:lineRule="auto"/>
        <w:jc w:val="center"/>
        <w:rPr>
          <w:rFonts w:ascii="Verdana" w:eastAsia="Verdana" w:hAnsi="Verdana" w:cs="Verdana"/>
          <w:sz w:val="24"/>
          <w:szCs w:val="24"/>
        </w:rPr>
      </w:pPr>
    </w:p>
    <w:p w14:paraId="00000008" w14:textId="77777777" w:rsidR="003F27F0" w:rsidRDefault="00803A9F" w:rsidP="00CD6847">
      <w:pPr>
        <w:widowControl w:val="0"/>
        <w:spacing w:after="0" w:line="240" w:lineRule="auto"/>
        <w:jc w:val="center"/>
        <w:rPr>
          <w:rFonts w:ascii="Verdana" w:eastAsia="Verdana" w:hAnsi="Verdana" w:cs="Verdana"/>
          <w:sz w:val="22"/>
          <w:szCs w:val="22"/>
        </w:rPr>
      </w:pPr>
      <w:r>
        <w:rPr>
          <w:rFonts w:ascii="Verdana" w:eastAsia="Verdana" w:hAnsi="Verdana" w:cs="Verdana"/>
          <w:sz w:val="22"/>
          <w:szCs w:val="22"/>
        </w:rPr>
        <w:t xml:space="preserve">dle § 28 odst. 1 písm. b) zákona č. 134/2016 Sb., o zadávání veřejných zakázek, </w:t>
      </w:r>
    </w:p>
    <w:p w14:paraId="00000009" w14:textId="77777777" w:rsidR="003F27F0" w:rsidRDefault="00803A9F" w:rsidP="00CD6847">
      <w:pPr>
        <w:widowControl w:val="0"/>
        <w:spacing w:after="0" w:line="240" w:lineRule="auto"/>
        <w:jc w:val="center"/>
        <w:rPr>
          <w:rFonts w:ascii="Verdana" w:eastAsia="Verdana" w:hAnsi="Verdana" w:cs="Verdana"/>
          <w:sz w:val="22"/>
          <w:szCs w:val="22"/>
        </w:rPr>
      </w:pPr>
      <w:r>
        <w:rPr>
          <w:rFonts w:ascii="Verdana" w:eastAsia="Verdana" w:hAnsi="Verdana" w:cs="Verdana"/>
          <w:sz w:val="22"/>
          <w:szCs w:val="22"/>
        </w:rPr>
        <w:t>ve znění pozdějších předpisů (dále jen „zákon“),</w:t>
      </w:r>
    </w:p>
    <w:p w14:paraId="0000000A" w14:textId="77777777" w:rsidR="003F27F0" w:rsidRDefault="003F27F0" w:rsidP="00CD6847">
      <w:pPr>
        <w:widowControl w:val="0"/>
        <w:spacing w:after="0" w:line="240" w:lineRule="auto"/>
        <w:jc w:val="center"/>
        <w:rPr>
          <w:rFonts w:ascii="Verdana" w:eastAsia="Verdana" w:hAnsi="Verdana" w:cs="Verdana"/>
          <w:sz w:val="22"/>
          <w:szCs w:val="22"/>
        </w:rPr>
      </w:pPr>
    </w:p>
    <w:p w14:paraId="0000000B" w14:textId="77777777" w:rsidR="003F27F0" w:rsidRDefault="003F27F0" w:rsidP="00CD6847">
      <w:pPr>
        <w:widowControl w:val="0"/>
        <w:spacing w:after="0" w:line="240" w:lineRule="auto"/>
        <w:jc w:val="center"/>
        <w:rPr>
          <w:rFonts w:ascii="Verdana" w:eastAsia="Verdana" w:hAnsi="Verdana" w:cs="Verdana"/>
          <w:sz w:val="22"/>
          <w:szCs w:val="22"/>
        </w:rPr>
      </w:pPr>
    </w:p>
    <w:p w14:paraId="0000000C" w14:textId="77777777" w:rsidR="003F27F0" w:rsidRDefault="00803A9F" w:rsidP="00CD6847">
      <w:pPr>
        <w:widowControl w:val="0"/>
        <w:spacing w:after="0" w:line="240" w:lineRule="auto"/>
        <w:jc w:val="center"/>
        <w:rPr>
          <w:rFonts w:ascii="Verdana" w:eastAsia="Verdana" w:hAnsi="Verdana" w:cs="Verdana"/>
          <w:sz w:val="22"/>
          <w:szCs w:val="22"/>
        </w:rPr>
      </w:pPr>
      <w:r>
        <w:rPr>
          <w:rFonts w:ascii="Verdana" w:eastAsia="Verdana" w:hAnsi="Verdana" w:cs="Verdana"/>
          <w:sz w:val="22"/>
          <w:szCs w:val="22"/>
        </w:rPr>
        <w:t>pro zpracování nabídky k nadlimitní veřejné zakázce na stavební práce</w:t>
      </w:r>
    </w:p>
    <w:p w14:paraId="0000000D" w14:textId="77777777" w:rsidR="003F27F0" w:rsidRDefault="003F27F0" w:rsidP="00CD6847">
      <w:pPr>
        <w:widowControl w:val="0"/>
        <w:spacing w:after="0" w:line="240" w:lineRule="auto"/>
        <w:jc w:val="center"/>
        <w:rPr>
          <w:rFonts w:ascii="Verdana" w:eastAsia="Verdana" w:hAnsi="Verdana" w:cs="Verdana"/>
          <w:sz w:val="22"/>
          <w:szCs w:val="22"/>
        </w:rPr>
      </w:pPr>
    </w:p>
    <w:p w14:paraId="0000000E" w14:textId="77777777" w:rsidR="003F27F0" w:rsidRDefault="00803A9F" w:rsidP="00CD6847">
      <w:pPr>
        <w:widowControl w:val="0"/>
        <w:spacing w:after="0" w:line="240" w:lineRule="auto"/>
        <w:jc w:val="center"/>
        <w:rPr>
          <w:rFonts w:ascii="Verdana" w:eastAsia="Verdana" w:hAnsi="Verdana" w:cs="Verdana"/>
          <w:sz w:val="22"/>
          <w:szCs w:val="22"/>
        </w:rPr>
      </w:pPr>
      <w:r>
        <w:rPr>
          <w:rFonts w:ascii="Verdana" w:eastAsia="Verdana" w:hAnsi="Verdana" w:cs="Verdana"/>
          <w:sz w:val="22"/>
          <w:szCs w:val="22"/>
        </w:rPr>
        <w:t>zadávané v </w:t>
      </w:r>
      <w:r>
        <w:rPr>
          <w:rFonts w:ascii="Verdana" w:eastAsia="Verdana" w:hAnsi="Verdana" w:cs="Verdana"/>
          <w:i/>
          <w:sz w:val="22"/>
          <w:szCs w:val="22"/>
        </w:rPr>
        <w:t>otevřeném řízení</w:t>
      </w:r>
      <w:r>
        <w:rPr>
          <w:rFonts w:ascii="Verdana" w:eastAsia="Verdana" w:hAnsi="Verdana" w:cs="Verdana"/>
          <w:sz w:val="22"/>
          <w:szCs w:val="22"/>
        </w:rPr>
        <w:t xml:space="preserve"> dle § 56 zákona</w:t>
      </w:r>
    </w:p>
    <w:p w14:paraId="0000000F" w14:textId="77777777" w:rsidR="003F27F0" w:rsidRDefault="003F27F0" w:rsidP="00CD6847">
      <w:pPr>
        <w:widowControl w:val="0"/>
        <w:spacing w:after="0" w:line="240" w:lineRule="auto"/>
        <w:rPr>
          <w:rFonts w:ascii="Verdana" w:eastAsia="Verdana" w:hAnsi="Verdana" w:cs="Verdana"/>
          <w:sz w:val="22"/>
          <w:szCs w:val="22"/>
        </w:rPr>
      </w:pPr>
    </w:p>
    <w:p w14:paraId="00000010" w14:textId="77777777" w:rsidR="003F27F0" w:rsidRDefault="003F27F0" w:rsidP="00CD6847">
      <w:pPr>
        <w:widowControl w:val="0"/>
        <w:spacing w:after="0" w:line="240" w:lineRule="auto"/>
        <w:jc w:val="center"/>
        <w:rPr>
          <w:rFonts w:ascii="Verdana" w:eastAsia="Verdana" w:hAnsi="Verdana" w:cs="Verdana"/>
          <w:smallCaps/>
          <w:sz w:val="22"/>
          <w:szCs w:val="22"/>
        </w:rPr>
      </w:pPr>
    </w:p>
    <w:p w14:paraId="00000011" w14:textId="77777777" w:rsidR="003F27F0" w:rsidRDefault="003F27F0" w:rsidP="00CD6847">
      <w:pPr>
        <w:widowControl w:val="0"/>
        <w:spacing w:after="0" w:line="240" w:lineRule="auto"/>
        <w:jc w:val="center"/>
        <w:rPr>
          <w:rFonts w:ascii="Verdana" w:eastAsia="Verdana" w:hAnsi="Verdana" w:cs="Verdana"/>
          <w:smallCaps/>
          <w:sz w:val="24"/>
          <w:szCs w:val="24"/>
        </w:rPr>
      </w:pPr>
    </w:p>
    <w:p w14:paraId="00000012" w14:textId="77777777" w:rsidR="003F27F0" w:rsidRDefault="00803A9F" w:rsidP="00CD6847">
      <w:pPr>
        <w:widowControl w:val="0"/>
        <w:spacing w:after="0" w:line="240" w:lineRule="auto"/>
        <w:jc w:val="center"/>
        <w:rPr>
          <w:rFonts w:ascii="Verdana" w:eastAsia="Verdana" w:hAnsi="Verdana" w:cs="Verdana"/>
          <w:smallCaps/>
          <w:sz w:val="24"/>
          <w:szCs w:val="24"/>
        </w:rPr>
      </w:pPr>
      <w:r>
        <w:rPr>
          <w:rFonts w:ascii="Verdana" w:eastAsia="Verdana" w:hAnsi="Verdana" w:cs="Verdana"/>
          <w:smallCaps/>
          <w:sz w:val="24"/>
          <w:szCs w:val="24"/>
        </w:rPr>
        <w:t>NÁZEV VEŘEJNÉ ZAKÁZKY:</w:t>
      </w:r>
    </w:p>
    <w:p w14:paraId="00000013" w14:textId="77777777" w:rsidR="003F27F0" w:rsidRDefault="003F27F0" w:rsidP="00CD6847">
      <w:pPr>
        <w:widowControl w:val="0"/>
        <w:spacing w:after="0" w:line="240" w:lineRule="auto"/>
        <w:jc w:val="center"/>
        <w:rPr>
          <w:rFonts w:ascii="Verdana" w:eastAsia="Verdana" w:hAnsi="Verdana" w:cs="Verdana"/>
          <w:smallCaps/>
          <w:sz w:val="24"/>
          <w:szCs w:val="24"/>
        </w:rPr>
      </w:pPr>
    </w:p>
    <w:p w14:paraId="00000014" w14:textId="77777777" w:rsidR="003F27F0" w:rsidRDefault="003F27F0" w:rsidP="00CD6847">
      <w:pPr>
        <w:widowControl w:val="0"/>
        <w:spacing w:after="0" w:line="240" w:lineRule="auto"/>
        <w:jc w:val="center"/>
        <w:rPr>
          <w:rFonts w:ascii="Verdana" w:eastAsia="Verdana" w:hAnsi="Verdana" w:cs="Verdana"/>
          <w:smallCaps/>
          <w:sz w:val="24"/>
          <w:szCs w:val="24"/>
        </w:rPr>
      </w:pPr>
    </w:p>
    <w:p w14:paraId="00000015" w14:textId="444CA9DC" w:rsidR="003F27F0" w:rsidRDefault="005277ED" w:rsidP="00CD6847">
      <w:pPr>
        <w:widowControl w:val="0"/>
        <w:spacing w:after="0" w:line="240" w:lineRule="auto"/>
        <w:jc w:val="center"/>
        <w:rPr>
          <w:rFonts w:ascii="Verdana" w:eastAsia="Verdana" w:hAnsi="Verdana" w:cs="Verdana"/>
          <w:b/>
          <w:smallCaps/>
          <w:sz w:val="40"/>
          <w:szCs w:val="40"/>
        </w:rPr>
      </w:pPr>
      <w:r>
        <w:rPr>
          <w:rFonts w:ascii="Verdana" w:eastAsia="Verdana" w:hAnsi="Verdana" w:cs="Verdana"/>
          <w:b/>
          <w:sz w:val="40"/>
          <w:szCs w:val="40"/>
        </w:rPr>
        <w:t>Kolovraty – dostupné bydlení – opětovné vyhlášení</w:t>
      </w:r>
    </w:p>
    <w:p w14:paraId="00000016" w14:textId="77777777" w:rsidR="003F27F0" w:rsidRDefault="003F27F0" w:rsidP="00CD6847">
      <w:pPr>
        <w:widowControl w:val="0"/>
        <w:spacing w:after="0" w:line="240" w:lineRule="auto"/>
        <w:rPr>
          <w:rFonts w:ascii="Verdana" w:eastAsia="Verdana" w:hAnsi="Verdana" w:cs="Verdana"/>
          <w:sz w:val="24"/>
          <w:szCs w:val="24"/>
        </w:rPr>
      </w:pPr>
    </w:p>
    <w:p w14:paraId="00000017" w14:textId="77777777" w:rsidR="003F27F0" w:rsidRDefault="003F27F0" w:rsidP="00CD6847">
      <w:pPr>
        <w:widowControl w:val="0"/>
        <w:spacing w:after="0"/>
        <w:rPr>
          <w:rFonts w:ascii="Verdana" w:eastAsia="Verdana" w:hAnsi="Verdana" w:cs="Verdana"/>
          <w:sz w:val="24"/>
          <w:szCs w:val="24"/>
        </w:rPr>
      </w:pPr>
    </w:p>
    <w:p w14:paraId="00000018" w14:textId="77777777" w:rsidR="003F27F0" w:rsidRDefault="003F27F0" w:rsidP="00CD6847">
      <w:pPr>
        <w:jc w:val="center"/>
        <w:rPr>
          <w:rFonts w:ascii="Verdana" w:eastAsia="Verdana" w:hAnsi="Verdana" w:cs="Verdana"/>
        </w:rPr>
      </w:pPr>
    </w:p>
    <w:p w14:paraId="00000019" w14:textId="77777777" w:rsidR="003F27F0" w:rsidRDefault="003F27F0" w:rsidP="00CD6847">
      <w:pPr>
        <w:jc w:val="center"/>
        <w:rPr>
          <w:rFonts w:ascii="Verdana" w:eastAsia="Verdana" w:hAnsi="Verdana" w:cs="Verdana"/>
        </w:rPr>
      </w:pPr>
    </w:p>
    <w:p w14:paraId="0000001A" w14:textId="77777777" w:rsidR="003F27F0" w:rsidRDefault="00803A9F" w:rsidP="00CD6847">
      <w:pPr>
        <w:spacing w:after="160" w:line="259" w:lineRule="auto"/>
        <w:jc w:val="left"/>
        <w:rPr>
          <w:rFonts w:ascii="Verdana" w:eastAsia="Verdana" w:hAnsi="Verdana" w:cs="Verdana"/>
        </w:rPr>
      </w:pPr>
      <w:r>
        <w:br w:type="page"/>
      </w:r>
    </w:p>
    <w:p w14:paraId="0000001B" w14:textId="77777777" w:rsidR="003F27F0" w:rsidRDefault="00803A9F" w:rsidP="00CD6847">
      <w:pPr>
        <w:keepNext/>
        <w:widowControl w:val="0"/>
        <w:spacing w:after="0" w:line="240" w:lineRule="auto"/>
        <w:jc w:val="center"/>
        <w:rPr>
          <w:rFonts w:ascii="Verdana" w:eastAsia="Verdana" w:hAnsi="Verdana" w:cs="Verdana"/>
          <w:b/>
          <w:smallCaps/>
          <w:sz w:val="32"/>
          <w:szCs w:val="32"/>
          <w:u w:val="single"/>
        </w:rPr>
      </w:pPr>
      <w:r>
        <w:rPr>
          <w:rFonts w:ascii="Verdana" w:eastAsia="Verdana" w:hAnsi="Verdana" w:cs="Verdana"/>
          <w:b/>
          <w:smallCaps/>
          <w:sz w:val="32"/>
          <w:szCs w:val="32"/>
          <w:u w:val="single"/>
        </w:rPr>
        <w:lastRenderedPageBreak/>
        <w:t>ZADÁVACÍ DOKUMENTACE</w:t>
      </w:r>
    </w:p>
    <w:p w14:paraId="0000001C" w14:textId="77777777" w:rsidR="003F27F0" w:rsidRDefault="003F27F0" w:rsidP="00CD6847">
      <w:pPr>
        <w:widowControl w:val="0"/>
        <w:spacing w:after="0" w:line="240" w:lineRule="auto"/>
        <w:rPr>
          <w:rFonts w:ascii="Verdana" w:eastAsia="Verdana" w:hAnsi="Verdana" w:cs="Verdana"/>
        </w:rPr>
      </w:pPr>
    </w:p>
    <w:p w14:paraId="0000001D" w14:textId="77777777" w:rsidR="003F27F0" w:rsidRDefault="00803A9F" w:rsidP="00CD6847">
      <w:pPr>
        <w:widowControl w:val="0"/>
        <w:spacing w:after="0" w:line="240" w:lineRule="auto"/>
        <w:rPr>
          <w:rFonts w:ascii="Verdana" w:eastAsia="Verdana" w:hAnsi="Verdana" w:cs="Verdana"/>
        </w:rPr>
      </w:pPr>
      <w:r>
        <w:rPr>
          <w:rFonts w:ascii="Verdana" w:eastAsia="Verdana" w:hAnsi="Verdana" w:cs="Verdana"/>
        </w:rPr>
        <w:t xml:space="preserve">Tato zadávací dokumentace </w:t>
      </w:r>
      <w:r>
        <w:rPr>
          <w:rFonts w:ascii="Verdana" w:eastAsia="Verdana" w:hAnsi="Verdana" w:cs="Verdana"/>
          <w:color w:val="222222"/>
        </w:rPr>
        <w:t>(dále jen „</w:t>
      </w:r>
      <w:r>
        <w:rPr>
          <w:rFonts w:ascii="Verdana" w:eastAsia="Verdana" w:hAnsi="Verdana" w:cs="Verdana"/>
          <w:b/>
          <w:color w:val="222222"/>
        </w:rPr>
        <w:t>zadávací dokumentace</w:t>
      </w:r>
      <w:r>
        <w:rPr>
          <w:rFonts w:ascii="Verdana" w:eastAsia="Verdana" w:hAnsi="Verdana" w:cs="Verdana"/>
          <w:color w:val="222222"/>
        </w:rPr>
        <w:t xml:space="preserve">“) </w:t>
      </w:r>
      <w:r>
        <w:rPr>
          <w:rFonts w:ascii="Verdana" w:eastAsia="Verdana" w:hAnsi="Verdana" w:cs="Verdana"/>
        </w:rPr>
        <w:t>slouží jako podklad pro zpracování nabídek účastníků zadávacího řízení (dále jen „</w:t>
      </w:r>
      <w:r>
        <w:rPr>
          <w:rFonts w:ascii="Verdana" w:eastAsia="Verdana" w:hAnsi="Verdana" w:cs="Verdana"/>
          <w:b/>
        </w:rPr>
        <w:t>účastník zadávacího řízení</w:t>
      </w:r>
      <w:r>
        <w:rPr>
          <w:rFonts w:ascii="Verdana" w:eastAsia="Verdana" w:hAnsi="Verdana" w:cs="Verdana"/>
        </w:rPr>
        <w:t>“ nebo „</w:t>
      </w:r>
      <w:r>
        <w:rPr>
          <w:rFonts w:ascii="Verdana" w:eastAsia="Verdana" w:hAnsi="Verdana" w:cs="Verdana"/>
          <w:b/>
        </w:rPr>
        <w:t>dodavatel</w:t>
      </w:r>
      <w:r>
        <w:rPr>
          <w:rFonts w:ascii="Verdana" w:eastAsia="Verdana" w:hAnsi="Verdana" w:cs="Verdana"/>
        </w:rPr>
        <w:t>“). Práva, povinnosti či podmínky v této zadávací dokumentaci neuvedené se řídí zákonem.</w:t>
      </w:r>
    </w:p>
    <w:p w14:paraId="0000001E" w14:textId="77777777" w:rsidR="003F27F0" w:rsidRDefault="003F27F0" w:rsidP="00CD6847">
      <w:pPr>
        <w:widowControl w:val="0"/>
        <w:spacing w:after="0" w:line="240" w:lineRule="auto"/>
        <w:rPr>
          <w:rFonts w:ascii="Verdana" w:eastAsia="Verdana" w:hAnsi="Verdana" w:cs="Verdana"/>
        </w:rPr>
      </w:pPr>
    </w:p>
    <w:p w14:paraId="0000001F" w14:textId="6A764741" w:rsidR="003F27F0" w:rsidRDefault="00803A9F" w:rsidP="00CD6847">
      <w:pPr>
        <w:widowControl w:val="0"/>
        <w:spacing w:after="60" w:line="240" w:lineRule="auto"/>
        <w:ind w:left="2829" w:hanging="2829"/>
        <w:jc w:val="left"/>
        <w:rPr>
          <w:rFonts w:ascii="Verdana" w:eastAsia="Verdana" w:hAnsi="Verdana" w:cs="Verdana"/>
          <w:b/>
        </w:rPr>
      </w:pPr>
      <w:r>
        <w:rPr>
          <w:rFonts w:ascii="Verdana" w:eastAsia="Verdana" w:hAnsi="Verdana" w:cs="Verdana"/>
          <w:b/>
        </w:rPr>
        <w:t>Název veřejné zakázky:</w:t>
      </w:r>
      <w:r>
        <w:rPr>
          <w:rFonts w:ascii="Verdana" w:eastAsia="Verdana" w:hAnsi="Verdana" w:cs="Verdana"/>
        </w:rPr>
        <w:tab/>
      </w:r>
      <w:r w:rsidR="00B11745" w:rsidRPr="00B11745">
        <w:rPr>
          <w:rFonts w:ascii="Verdana" w:eastAsia="Verdana" w:hAnsi="Verdana" w:cs="Verdana"/>
          <w:b/>
          <w:bCs/>
        </w:rPr>
        <w:t>Novostavba z</w:t>
      </w:r>
      <w:r w:rsidRPr="00B11745">
        <w:rPr>
          <w:rFonts w:ascii="Verdana" w:eastAsia="Verdana" w:hAnsi="Verdana" w:cs="Verdana"/>
          <w:b/>
          <w:bCs/>
        </w:rPr>
        <w:t>ákladní</w:t>
      </w:r>
      <w:r>
        <w:rPr>
          <w:rFonts w:ascii="Verdana" w:eastAsia="Verdana" w:hAnsi="Verdana" w:cs="Verdana"/>
          <w:b/>
        </w:rPr>
        <w:t xml:space="preserve"> škol</w:t>
      </w:r>
      <w:r w:rsidR="007C3389">
        <w:rPr>
          <w:rFonts w:ascii="Verdana" w:eastAsia="Verdana" w:hAnsi="Verdana" w:cs="Verdana"/>
          <w:b/>
        </w:rPr>
        <w:t>y</w:t>
      </w:r>
      <w:r>
        <w:rPr>
          <w:rFonts w:ascii="Verdana" w:eastAsia="Verdana" w:hAnsi="Verdana" w:cs="Verdana"/>
          <w:b/>
        </w:rPr>
        <w:t xml:space="preserve"> Kolovraty</w:t>
      </w:r>
    </w:p>
    <w:p w14:paraId="00000020" w14:textId="77777777" w:rsidR="003F27F0" w:rsidRDefault="003F27F0" w:rsidP="00CD6847">
      <w:pPr>
        <w:widowControl w:val="0"/>
        <w:spacing w:after="60" w:line="240" w:lineRule="auto"/>
        <w:ind w:left="2829"/>
        <w:rPr>
          <w:rFonts w:ascii="Verdana" w:eastAsia="Verdana" w:hAnsi="Verdana" w:cs="Verdana"/>
        </w:rPr>
      </w:pPr>
    </w:p>
    <w:p w14:paraId="00000021" w14:textId="56987509" w:rsidR="003F27F0" w:rsidRDefault="00803A9F" w:rsidP="00CD6847">
      <w:pPr>
        <w:widowControl w:val="0"/>
        <w:spacing w:after="0" w:line="276" w:lineRule="auto"/>
        <w:rPr>
          <w:rFonts w:ascii="Verdana" w:eastAsia="Verdana" w:hAnsi="Verdana" w:cs="Verdana"/>
        </w:rPr>
      </w:pPr>
      <w:r>
        <w:rPr>
          <w:rFonts w:ascii="Verdana" w:eastAsia="Verdana" w:hAnsi="Verdana" w:cs="Verdana"/>
          <w:b/>
        </w:rPr>
        <w:t>Zadavatel:</w:t>
      </w:r>
      <w:r>
        <w:rPr>
          <w:rFonts w:ascii="Verdana" w:eastAsia="Verdana" w:hAnsi="Verdana" w:cs="Verdana"/>
          <w:b/>
        </w:rPr>
        <w:tab/>
      </w:r>
      <w:r>
        <w:rPr>
          <w:rFonts w:ascii="Verdana" w:eastAsia="Verdana" w:hAnsi="Verdana" w:cs="Verdana"/>
          <w:b/>
        </w:rPr>
        <w:tab/>
      </w:r>
      <w:r>
        <w:rPr>
          <w:rFonts w:ascii="Verdana" w:eastAsia="Verdana" w:hAnsi="Verdana" w:cs="Verdana"/>
          <w:b/>
        </w:rPr>
        <w:tab/>
        <w:t>Městská část Praha</w:t>
      </w:r>
      <w:r w:rsidR="007C3389">
        <w:rPr>
          <w:rFonts w:ascii="Verdana" w:eastAsia="Verdana" w:hAnsi="Verdana" w:cs="Verdana"/>
          <w:b/>
        </w:rPr>
        <w:t>-</w:t>
      </w:r>
      <w:r>
        <w:rPr>
          <w:rFonts w:ascii="Verdana" w:eastAsia="Verdana" w:hAnsi="Verdana" w:cs="Verdana"/>
          <w:b/>
        </w:rPr>
        <w:t>Kolovraty</w:t>
      </w:r>
    </w:p>
    <w:p w14:paraId="00000022" w14:textId="77777777" w:rsidR="003F27F0" w:rsidRDefault="00803A9F" w:rsidP="00CD6847">
      <w:pPr>
        <w:widowControl w:val="0"/>
        <w:spacing w:after="0" w:line="240" w:lineRule="auto"/>
        <w:rPr>
          <w:rFonts w:ascii="Verdana" w:eastAsia="Verdana" w:hAnsi="Verdana" w:cs="Verdana"/>
          <w:b/>
        </w:rPr>
      </w:pPr>
      <w:r>
        <w:rPr>
          <w:rFonts w:ascii="Verdana" w:eastAsia="Verdana" w:hAnsi="Verdana" w:cs="Verdana"/>
          <w:b/>
        </w:rPr>
        <w:t>Sídlo:</w:t>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rPr>
        <w:t>Mírová 364, 103 00 Praha-Kolovraty</w:t>
      </w:r>
    </w:p>
    <w:p w14:paraId="00000023" w14:textId="77777777" w:rsidR="003F27F0" w:rsidRDefault="00803A9F" w:rsidP="00CD6847">
      <w:pPr>
        <w:widowControl w:val="0"/>
        <w:spacing w:after="0" w:line="276" w:lineRule="auto"/>
        <w:rPr>
          <w:rFonts w:ascii="Verdana" w:eastAsia="Verdana" w:hAnsi="Verdana" w:cs="Verdana"/>
        </w:rPr>
      </w:pPr>
      <w:r>
        <w:rPr>
          <w:rFonts w:ascii="Verdana" w:eastAsia="Verdana" w:hAnsi="Verdana" w:cs="Verdana"/>
          <w:b/>
        </w:rPr>
        <w:t>IČO:</w:t>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rPr>
        <w:t>00240346</w:t>
      </w:r>
    </w:p>
    <w:p w14:paraId="00000024" w14:textId="77777777" w:rsidR="003F27F0" w:rsidRDefault="00803A9F" w:rsidP="00CD6847">
      <w:pPr>
        <w:widowControl w:val="0"/>
        <w:spacing w:after="0" w:line="240" w:lineRule="auto"/>
        <w:rPr>
          <w:rFonts w:ascii="Verdana" w:eastAsia="Verdana" w:hAnsi="Verdana" w:cs="Verdana"/>
          <w:b/>
        </w:rPr>
      </w:pPr>
      <w:r>
        <w:rPr>
          <w:rFonts w:ascii="Verdana" w:eastAsia="Verdana" w:hAnsi="Verdana" w:cs="Verdana"/>
          <w:b/>
        </w:rPr>
        <w:t>DIČ:</w:t>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Verdana" w:eastAsia="Verdana" w:hAnsi="Verdana" w:cs="Verdana"/>
        </w:rPr>
        <w:tab/>
        <w:t>CZ00240346</w:t>
      </w:r>
    </w:p>
    <w:p w14:paraId="00000025" w14:textId="77777777" w:rsidR="003F27F0" w:rsidRDefault="00803A9F" w:rsidP="00CD6847">
      <w:pPr>
        <w:widowControl w:val="0"/>
        <w:spacing w:after="0" w:line="240" w:lineRule="auto"/>
        <w:rPr>
          <w:rFonts w:ascii="Verdana" w:eastAsia="Verdana" w:hAnsi="Verdana" w:cs="Verdana"/>
          <w:b/>
        </w:rPr>
      </w:pPr>
      <w:r>
        <w:rPr>
          <w:rFonts w:ascii="Verdana" w:eastAsia="Verdana" w:hAnsi="Verdana" w:cs="Verdana"/>
          <w:b/>
        </w:rPr>
        <w:t xml:space="preserve">Osoba oprávněná </w:t>
      </w:r>
    </w:p>
    <w:p w14:paraId="00000026" w14:textId="77777777" w:rsidR="003F27F0" w:rsidRDefault="00803A9F" w:rsidP="00CD6847">
      <w:pPr>
        <w:widowControl w:val="0"/>
        <w:spacing w:after="0" w:line="240" w:lineRule="auto"/>
        <w:rPr>
          <w:rFonts w:ascii="Verdana" w:eastAsia="Verdana" w:hAnsi="Verdana" w:cs="Verdana"/>
          <w:b/>
        </w:rPr>
      </w:pPr>
      <w:r>
        <w:rPr>
          <w:rFonts w:ascii="Verdana" w:eastAsia="Verdana" w:hAnsi="Verdana" w:cs="Verdana"/>
          <w:b/>
        </w:rPr>
        <w:t>jednat za zadavatele:</w:t>
      </w:r>
      <w:r>
        <w:rPr>
          <w:rFonts w:ascii="Verdana" w:eastAsia="Verdana" w:hAnsi="Verdana" w:cs="Verdana"/>
          <w:b/>
        </w:rPr>
        <w:tab/>
      </w:r>
      <w:r>
        <w:rPr>
          <w:rFonts w:ascii="Verdana" w:eastAsia="Verdana" w:hAnsi="Verdana" w:cs="Verdana"/>
        </w:rPr>
        <w:t xml:space="preserve">M.A. Jonáš </w:t>
      </w:r>
      <w:proofErr w:type="spellStart"/>
      <w:r>
        <w:rPr>
          <w:rFonts w:ascii="Verdana" w:eastAsia="Verdana" w:hAnsi="Verdana" w:cs="Verdana"/>
        </w:rPr>
        <w:t>Zejfart</w:t>
      </w:r>
      <w:proofErr w:type="spellEnd"/>
      <w:r>
        <w:rPr>
          <w:rFonts w:ascii="Verdana" w:eastAsia="Verdana" w:hAnsi="Verdana" w:cs="Verdana"/>
        </w:rPr>
        <w:t>, starosta</w:t>
      </w:r>
    </w:p>
    <w:p w14:paraId="00000027" w14:textId="77777777" w:rsidR="003F27F0" w:rsidRDefault="003F27F0" w:rsidP="00CD6847">
      <w:pPr>
        <w:widowControl w:val="0"/>
        <w:spacing w:after="0" w:line="240" w:lineRule="auto"/>
        <w:rPr>
          <w:rFonts w:ascii="Verdana" w:eastAsia="Verdana" w:hAnsi="Verdana" w:cs="Verdana"/>
        </w:rPr>
      </w:pPr>
    </w:p>
    <w:p w14:paraId="00000028" w14:textId="77777777" w:rsidR="003F27F0" w:rsidRDefault="00803A9F" w:rsidP="00CD6847">
      <w:pPr>
        <w:widowControl w:val="0"/>
        <w:spacing w:after="0" w:line="240" w:lineRule="auto"/>
        <w:rPr>
          <w:rFonts w:ascii="Verdana" w:eastAsia="Verdana" w:hAnsi="Verdana" w:cs="Verdana"/>
        </w:rPr>
      </w:pPr>
      <w:r>
        <w:rPr>
          <w:rFonts w:ascii="Verdana" w:eastAsia="Verdana" w:hAnsi="Verdana" w:cs="Verdana"/>
        </w:rPr>
        <w:t xml:space="preserve">(dále jen </w:t>
      </w:r>
      <w:r w:rsidRPr="003E5883">
        <w:rPr>
          <w:rFonts w:ascii="Verdana" w:eastAsia="Verdana" w:hAnsi="Verdana" w:cs="Verdana"/>
          <w:b/>
          <w:bCs/>
        </w:rPr>
        <w:t>„zadavatel“</w:t>
      </w:r>
      <w:r>
        <w:rPr>
          <w:rFonts w:ascii="Verdana" w:eastAsia="Verdana" w:hAnsi="Verdana" w:cs="Verdana"/>
        </w:rPr>
        <w:t xml:space="preserve"> pro účely této zadávací dokumentace a pro účely přiloženého znění smlouvy dále jen </w:t>
      </w:r>
      <w:r w:rsidRPr="003E5883">
        <w:rPr>
          <w:rFonts w:ascii="Verdana" w:eastAsia="Verdana" w:hAnsi="Verdana" w:cs="Verdana"/>
          <w:b/>
          <w:bCs/>
        </w:rPr>
        <w:t>„Objednatel“</w:t>
      </w:r>
      <w:r>
        <w:rPr>
          <w:rFonts w:ascii="Verdana" w:eastAsia="Verdana" w:hAnsi="Verdana" w:cs="Verdana"/>
        </w:rPr>
        <w:t>)</w:t>
      </w:r>
    </w:p>
    <w:p w14:paraId="00000029" w14:textId="77777777" w:rsidR="003F27F0" w:rsidRDefault="003F27F0" w:rsidP="00CD6847">
      <w:pPr>
        <w:widowControl w:val="0"/>
        <w:spacing w:after="0" w:line="240" w:lineRule="auto"/>
        <w:rPr>
          <w:rFonts w:ascii="Verdana" w:eastAsia="Verdana" w:hAnsi="Verdana" w:cs="Verdana"/>
        </w:rPr>
      </w:pPr>
    </w:p>
    <w:p w14:paraId="0000002A" w14:textId="77777777" w:rsidR="003F27F0" w:rsidRDefault="00803A9F" w:rsidP="00CD6847">
      <w:pPr>
        <w:widowControl w:val="0"/>
        <w:spacing w:after="0" w:line="240" w:lineRule="auto"/>
        <w:rPr>
          <w:rFonts w:ascii="Verdana" w:eastAsia="Verdana" w:hAnsi="Verdana" w:cs="Verdana"/>
        </w:rPr>
      </w:pPr>
      <w:r>
        <w:rPr>
          <w:rFonts w:ascii="Verdana" w:eastAsia="Verdana" w:hAnsi="Verdana" w:cs="Verdana"/>
          <w:b/>
        </w:rPr>
        <w:t>Kontaktní osoba:</w:t>
      </w:r>
      <w:r>
        <w:rPr>
          <w:rFonts w:ascii="Verdana" w:eastAsia="Verdana" w:hAnsi="Verdana" w:cs="Verdana"/>
        </w:rPr>
        <w:tab/>
      </w:r>
      <w:r>
        <w:rPr>
          <w:rFonts w:ascii="Verdana" w:eastAsia="Verdana" w:hAnsi="Verdana" w:cs="Verdana"/>
        </w:rPr>
        <w:tab/>
        <w:t>Mgr. Ivana Vrbová</w:t>
      </w:r>
    </w:p>
    <w:p w14:paraId="0000002B" w14:textId="77777777" w:rsidR="003F27F0" w:rsidRDefault="00803A9F" w:rsidP="00CD6847">
      <w:pPr>
        <w:widowControl w:val="0"/>
        <w:spacing w:after="0" w:line="240" w:lineRule="auto"/>
        <w:rPr>
          <w:rFonts w:ascii="Verdana" w:eastAsia="Verdana" w:hAnsi="Verdana" w:cs="Verdana"/>
        </w:rPr>
      </w:pPr>
      <w:r>
        <w:rPr>
          <w:rFonts w:ascii="Verdana" w:eastAsia="Verdana" w:hAnsi="Verdana" w:cs="Verdana"/>
        </w:rPr>
        <w:t>Telefon:</w:t>
      </w:r>
      <w:r>
        <w:rPr>
          <w:rFonts w:ascii="Verdana" w:eastAsia="Verdana" w:hAnsi="Verdana" w:cs="Verdana"/>
        </w:rPr>
        <w:tab/>
      </w:r>
      <w:r>
        <w:rPr>
          <w:rFonts w:ascii="Verdana" w:eastAsia="Verdana" w:hAnsi="Verdana" w:cs="Verdana"/>
        </w:rPr>
        <w:tab/>
      </w:r>
      <w:r>
        <w:rPr>
          <w:rFonts w:ascii="Verdana" w:eastAsia="Verdana" w:hAnsi="Verdana" w:cs="Verdana"/>
        </w:rPr>
        <w:tab/>
        <w:t>+420 608 736 526</w:t>
      </w:r>
    </w:p>
    <w:p w14:paraId="0000002C" w14:textId="77777777" w:rsidR="003F27F0" w:rsidRDefault="00803A9F" w:rsidP="00CD6847">
      <w:pPr>
        <w:widowControl w:val="0"/>
        <w:spacing w:after="0" w:line="240" w:lineRule="auto"/>
        <w:rPr>
          <w:rFonts w:ascii="Verdana" w:eastAsia="Verdana" w:hAnsi="Verdana" w:cs="Verdana"/>
        </w:rPr>
      </w:pPr>
      <w:r>
        <w:rPr>
          <w:rFonts w:ascii="Verdana" w:eastAsia="Verdana" w:hAnsi="Verdana" w:cs="Verdana"/>
        </w:rPr>
        <w:t>E-mail:</w:t>
      </w:r>
      <w:r>
        <w:rPr>
          <w:rFonts w:ascii="Verdana" w:eastAsia="Verdana" w:hAnsi="Verdana" w:cs="Verdana"/>
        </w:rPr>
        <w:tab/>
      </w:r>
      <w:r>
        <w:rPr>
          <w:rFonts w:ascii="Verdana" w:eastAsia="Verdana" w:hAnsi="Verdana" w:cs="Verdana"/>
        </w:rPr>
        <w:tab/>
      </w:r>
      <w:r>
        <w:rPr>
          <w:rFonts w:ascii="Verdana" w:eastAsia="Verdana" w:hAnsi="Verdana" w:cs="Verdana"/>
        </w:rPr>
        <w:tab/>
      </w:r>
      <w:hyperlink r:id="rId8">
        <w:r>
          <w:rPr>
            <w:rFonts w:ascii="Verdana" w:eastAsia="Verdana" w:hAnsi="Verdana" w:cs="Verdana"/>
            <w:color w:val="002D72"/>
            <w:u w:val="single"/>
          </w:rPr>
          <w:t>ivana.vrbova@centrum.cz</w:t>
        </w:r>
      </w:hyperlink>
    </w:p>
    <w:p w14:paraId="0000002D" w14:textId="77777777" w:rsidR="003F27F0" w:rsidRDefault="003F27F0" w:rsidP="00CD6847">
      <w:pPr>
        <w:widowControl w:val="0"/>
        <w:spacing w:after="0" w:line="240" w:lineRule="auto"/>
        <w:rPr>
          <w:rFonts w:ascii="Verdana" w:eastAsia="Verdana" w:hAnsi="Verdana" w:cs="Verdana"/>
        </w:rPr>
      </w:pPr>
    </w:p>
    <w:p w14:paraId="0000002E" w14:textId="77777777" w:rsidR="003F27F0" w:rsidRDefault="003F27F0" w:rsidP="00CD6847">
      <w:pPr>
        <w:widowControl w:val="0"/>
        <w:spacing w:after="0" w:line="240" w:lineRule="auto"/>
        <w:rPr>
          <w:rFonts w:ascii="Verdana" w:eastAsia="Verdana" w:hAnsi="Verdana" w:cs="Verdana"/>
        </w:rPr>
      </w:pPr>
    </w:p>
    <w:p w14:paraId="0000002F" w14:textId="77777777" w:rsidR="003F27F0" w:rsidRDefault="00803A9F" w:rsidP="00CD6847">
      <w:pPr>
        <w:widowControl w:val="0"/>
        <w:spacing w:after="0" w:line="240" w:lineRule="auto"/>
        <w:rPr>
          <w:rFonts w:ascii="Verdana" w:eastAsia="Verdana" w:hAnsi="Verdana" w:cs="Verdana"/>
          <w:b/>
        </w:rPr>
      </w:pPr>
      <w:r>
        <w:rPr>
          <w:rFonts w:ascii="Verdana" w:eastAsia="Verdana" w:hAnsi="Verdana" w:cs="Verdana"/>
          <w:b/>
        </w:rPr>
        <w:t xml:space="preserve">Poskytování vysvětlení zadávacích podmínek: </w:t>
      </w:r>
    </w:p>
    <w:p w14:paraId="00000030" w14:textId="77777777" w:rsidR="003F27F0" w:rsidRDefault="00803A9F" w:rsidP="00CD6847">
      <w:pPr>
        <w:spacing w:before="120"/>
        <w:rPr>
          <w:rFonts w:ascii="Verdana" w:eastAsia="Verdana" w:hAnsi="Verdana" w:cs="Verdana"/>
          <w:color w:val="222222"/>
        </w:rPr>
      </w:pPr>
      <w:r>
        <w:rPr>
          <w:rFonts w:ascii="Verdana" w:eastAsia="Verdana" w:hAnsi="Verdana" w:cs="Verdana"/>
          <w:color w:val="222222"/>
        </w:rPr>
        <w:t xml:space="preserve">Zadávací dokumentace byla jako celek v plném rozsahu včetně všech příloh uveřejněna na profilu zadavatele: </w:t>
      </w:r>
      <w:hyperlink r:id="rId9">
        <w:r>
          <w:rPr>
            <w:rFonts w:ascii="Verdana" w:eastAsia="Verdana" w:hAnsi="Verdana" w:cs="Verdana"/>
            <w:color w:val="002D72"/>
            <w:u w:val="single"/>
          </w:rPr>
          <w:t>https://www.e-zakazky.cz/Profil-Zadavatele/25b63557-81c0-4863-b969-026ae4d5bcb4</w:t>
        </w:r>
      </w:hyperlink>
      <w:r>
        <w:rPr>
          <w:rFonts w:ascii="Verdana" w:eastAsia="Verdana" w:hAnsi="Verdana" w:cs="Verdana"/>
          <w:color w:val="222222"/>
        </w:rPr>
        <w:t xml:space="preserve">. </w:t>
      </w:r>
    </w:p>
    <w:p w14:paraId="00000031" w14:textId="77777777" w:rsidR="003F27F0" w:rsidRDefault="00803A9F" w:rsidP="00CD6847">
      <w:pPr>
        <w:spacing w:before="120"/>
        <w:rPr>
          <w:rFonts w:ascii="Verdana" w:eastAsia="Verdana" w:hAnsi="Verdana" w:cs="Verdana"/>
          <w:b/>
        </w:rPr>
      </w:pPr>
      <w:r>
        <w:rPr>
          <w:rFonts w:ascii="Verdana" w:eastAsia="Verdana" w:hAnsi="Verdana" w:cs="Verdana"/>
          <w:color w:val="222222"/>
        </w:rPr>
        <w:t>Informace a údaje uvedené v zadávací dokumentaci a jejích přílohách vymezují minimální technické a další závazné požadavky zadavatele na zpracování nabídky a plnění veřejné zakázky. Tyto požadavky jsou dodavatelé povinni při zpracování své nabídky respektovat a akceptovat je.</w:t>
      </w:r>
    </w:p>
    <w:p w14:paraId="00000032" w14:textId="77777777" w:rsidR="003F27F0" w:rsidRDefault="00803A9F" w:rsidP="00CD6847">
      <w:pPr>
        <w:widowControl w:val="0"/>
        <w:spacing w:after="0" w:line="240" w:lineRule="auto"/>
        <w:rPr>
          <w:rFonts w:ascii="Verdana" w:eastAsia="Verdana" w:hAnsi="Verdana" w:cs="Verdana"/>
        </w:rPr>
      </w:pPr>
      <w:r>
        <w:rPr>
          <w:rFonts w:ascii="Verdana" w:eastAsia="Verdana" w:hAnsi="Verdana" w:cs="Verdana"/>
        </w:rPr>
        <w:t xml:space="preserve">Žádost o vysvětlení zadávací dokumentace je možné podat elektronicky, a to zejména prostřednictvím certifikovaného elektronického nástroje zadavatel.cz/e-zakazky.cz dostupného na adrese </w:t>
      </w:r>
      <w:hyperlink r:id="rId10">
        <w:r>
          <w:rPr>
            <w:rFonts w:ascii="Verdana" w:eastAsia="Verdana" w:hAnsi="Verdana" w:cs="Verdana"/>
            <w:color w:val="002D72"/>
            <w:u w:val="single"/>
          </w:rPr>
          <w:t>http://www.e-zakazky.cz</w:t>
        </w:r>
      </w:hyperlink>
      <w:r>
        <w:rPr>
          <w:rFonts w:ascii="Verdana" w:eastAsia="Verdana" w:hAnsi="Verdana" w:cs="Verdana"/>
        </w:rPr>
        <w:t xml:space="preserve"> (dále jen „</w:t>
      </w:r>
      <w:r>
        <w:rPr>
          <w:rFonts w:ascii="Verdana" w:eastAsia="Verdana" w:hAnsi="Verdana" w:cs="Verdana"/>
          <w:b/>
        </w:rPr>
        <w:t>e-</w:t>
      </w:r>
      <w:proofErr w:type="spellStart"/>
      <w:r>
        <w:rPr>
          <w:rFonts w:ascii="Verdana" w:eastAsia="Verdana" w:hAnsi="Verdana" w:cs="Verdana"/>
          <w:b/>
        </w:rPr>
        <w:t>zakazky</w:t>
      </w:r>
      <w:proofErr w:type="spellEnd"/>
      <w:r>
        <w:rPr>
          <w:rFonts w:ascii="Verdana" w:eastAsia="Verdana" w:hAnsi="Verdana" w:cs="Verdana"/>
        </w:rPr>
        <w:t>“). Údaje o veřejné zakázce jsou uvedeny na webové adrese:</w:t>
      </w:r>
    </w:p>
    <w:bookmarkStart w:id="0" w:name="_heading=h.gjdgxs" w:colFirst="0" w:colLast="0"/>
    <w:bookmarkEnd w:id="0"/>
    <w:p w14:paraId="00000033" w14:textId="77777777" w:rsidR="003F27F0" w:rsidRDefault="00803A9F" w:rsidP="00CD6847">
      <w:pPr>
        <w:spacing w:before="120"/>
        <w:rPr>
          <w:rFonts w:ascii="Verdana" w:eastAsia="Verdana" w:hAnsi="Verdana" w:cs="Verdana"/>
          <w:color w:val="222222"/>
        </w:rPr>
      </w:pPr>
      <w:r>
        <w:fldChar w:fldCharType="begin"/>
      </w:r>
      <w:r>
        <w:instrText>HYPERLINK "https://www.e-zakazky.cz/Profil-Zadavatele/25b63557-81c0-4863-b969-026ae4d5bcb4" \h</w:instrText>
      </w:r>
      <w:r>
        <w:fldChar w:fldCharType="separate"/>
      </w:r>
      <w:r>
        <w:rPr>
          <w:rFonts w:ascii="Verdana" w:eastAsia="Verdana" w:hAnsi="Verdana" w:cs="Verdana"/>
          <w:color w:val="002D72"/>
          <w:u w:val="single"/>
        </w:rPr>
        <w:t>https://www.e-zakazky.cz/Profil-Zadavatele/25b63557-81c0-4863-b969-026ae4d5bcb4</w:t>
      </w:r>
      <w:r>
        <w:rPr>
          <w:rFonts w:ascii="Verdana" w:eastAsia="Verdana" w:hAnsi="Verdana" w:cs="Verdana"/>
          <w:color w:val="002D72"/>
          <w:u w:val="single"/>
        </w:rPr>
        <w:fldChar w:fldCharType="end"/>
      </w:r>
      <w:r>
        <w:rPr>
          <w:rFonts w:ascii="Verdana" w:eastAsia="Verdana" w:hAnsi="Verdana" w:cs="Verdana"/>
          <w:color w:val="222222"/>
        </w:rPr>
        <w:t xml:space="preserve"> </w:t>
      </w:r>
    </w:p>
    <w:p w14:paraId="00000034" w14:textId="77777777" w:rsidR="003F27F0" w:rsidRDefault="00803A9F" w:rsidP="00CD6847">
      <w:pPr>
        <w:widowControl w:val="0"/>
        <w:spacing w:after="0" w:line="240" w:lineRule="auto"/>
        <w:rPr>
          <w:rFonts w:ascii="Verdana" w:eastAsia="Verdana" w:hAnsi="Verdana" w:cs="Verdana"/>
        </w:rPr>
      </w:pPr>
      <w:r>
        <w:rPr>
          <w:rFonts w:ascii="Verdana" w:eastAsia="Verdana" w:hAnsi="Verdana" w:cs="Verdana"/>
        </w:rPr>
        <w:t>Zadavatel nebude v souladu s § 211 odst. 3 zákona odpovídat na dotazy jiným způsobem než v elektronické podobě. Zadavatel dále nebude poskytovat vysvětlení na telefonické dotazy.</w:t>
      </w:r>
    </w:p>
    <w:p w14:paraId="00000035" w14:textId="77777777" w:rsidR="003F27F0" w:rsidRDefault="00803A9F" w:rsidP="00CD6847">
      <w:pPr>
        <w:spacing w:before="120"/>
        <w:rPr>
          <w:rFonts w:ascii="Verdana" w:eastAsia="Verdana" w:hAnsi="Verdana" w:cs="Verdana"/>
          <w:color w:val="222222"/>
        </w:rPr>
      </w:pPr>
      <w:r>
        <w:rPr>
          <w:rFonts w:ascii="Verdana" w:eastAsia="Verdana" w:hAnsi="Verdana" w:cs="Verdana"/>
        </w:rPr>
        <w:t xml:space="preserve">Odpověď na žádost o vysvětlení zadávací dokumentace zadavatel uveřejní na profilu zadavatele, který je na webové adrese </w:t>
      </w:r>
      <w:hyperlink r:id="rId11">
        <w:r>
          <w:rPr>
            <w:rFonts w:ascii="Verdana" w:eastAsia="Verdana" w:hAnsi="Verdana" w:cs="Verdana"/>
            <w:color w:val="002D72"/>
            <w:u w:val="single"/>
          </w:rPr>
          <w:t>https://www.e-zakazky.cz/Profil-Zadavatele/25b63557-81c0-4863-b969-026ae4d5bcb4</w:t>
        </w:r>
      </w:hyperlink>
      <w:r>
        <w:rPr>
          <w:rFonts w:ascii="Verdana" w:eastAsia="Verdana" w:hAnsi="Verdana" w:cs="Verdana"/>
          <w:color w:val="222222"/>
        </w:rPr>
        <w:t xml:space="preserve">. </w:t>
      </w:r>
    </w:p>
    <w:p w14:paraId="00000036" w14:textId="77777777" w:rsidR="003F27F0" w:rsidRDefault="00803A9F" w:rsidP="00CD6847">
      <w:pPr>
        <w:spacing w:after="160" w:line="259" w:lineRule="auto"/>
        <w:jc w:val="left"/>
        <w:rPr>
          <w:rFonts w:ascii="Verdana" w:eastAsia="Verdana" w:hAnsi="Verdana" w:cs="Verdana"/>
          <w:color w:val="222222"/>
        </w:rPr>
      </w:pPr>
      <w:r>
        <w:br w:type="page"/>
      </w:r>
    </w:p>
    <w:p w14:paraId="00000037" w14:textId="77777777" w:rsidR="003F27F0" w:rsidRDefault="00803A9F" w:rsidP="0069257A">
      <w:pPr>
        <w:pStyle w:val="Nadpis1"/>
        <w:keepNext w:val="0"/>
        <w:keepLines w:val="0"/>
        <w:widowControl w:val="0"/>
        <w:numPr>
          <w:ilvl w:val="0"/>
          <w:numId w:val="17"/>
        </w:numPr>
        <w:rPr>
          <w:rFonts w:ascii="Verdana" w:eastAsia="Verdana" w:hAnsi="Verdana" w:cs="Verdana"/>
        </w:rPr>
      </w:pPr>
      <w:r>
        <w:rPr>
          <w:rFonts w:ascii="Verdana" w:eastAsia="Verdana" w:hAnsi="Verdana" w:cs="Verdana"/>
        </w:rPr>
        <w:lastRenderedPageBreak/>
        <w:t>Vymezení předmětu plnění veřejné zakázky</w:t>
      </w:r>
    </w:p>
    <w:p w14:paraId="00000038" w14:textId="77777777" w:rsidR="003F27F0" w:rsidRDefault="003F27F0" w:rsidP="00CD6847">
      <w:pPr>
        <w:widowControl w:val="0"/>
        <w:spacing w:after="0" w:line="240" w:lineRule="auto"/>
        <w:rPr>
          <w:rFonts w:ascii="Verdana" w:eastAsia="Verdana" w:hAnsi="Verdana" w:cs="Verdana"/>
        </w:rPr>
      </w:pPr>
    </w:p>
    <w:p w14:paraId="0000003A" w14:textId="77777777" w:rsidR="003F27F0" w:rsidRDefault="00803A9F" w:rsidP="003E5883">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Klasifikace předmětu plnění veřejné zakázky</w:t>
      </w:r>
    </w:p>
    <w:p w14:paraId="0000003B" w14:textId="77777777" w:rsidR="003F27F0" w:rsidRDefault="00803A9F" w:rsidP="003E5883">
      <w:pPr>
        <w:widowControl w:val="0"/>
        <w:spacing w:after="0" w:line="240" w:lineRule="auto"/>
        <w:ind w:firstLine="720"/>
        <w:rPr>
          <w:rFonts w:ascii="Verdana" w:eastAsia="Verdana" w:hAnsi="Verdana" w:cs="Verdana"/>
        </w:rPr>
      </w:pPr>
      <w:r>
        <w:rPr>
          <w:rFonts w:ascii="Verdana" w:eastAsia="Verdana" w:hAnsi="Verdana" w:cs="Verdana"/>
        </w:rPr>
        <w:t>Klasifikace předmětu plnění (CPV) veřejné zakázky odpovídá následujícím položkám:</w:t>
      </w:r>
    </w:p>
    <w:p w14:paraId="0000003C" w14:textId="77777777" w:rsidR="003F27F0" w:rsidRDefault="00803A9F" w:rsidP="00CD6847">
      <w:pPr>
        <w:widowControl w:val="0"/>
        <w:numPr>
          <w:ilvl w:val="0"/>
          <w:numId w:val="9"/>
        </w:numPr>
        <w:pBdr>
          <w:top w:val="nil"/>
          <w:left w:val="nil"/>
          <w:bottom w:val="nil"/>
          <w:right w:val="nil"/>
          <w:between w:val="nil"/>
        </w:pBdr>
        <w:spacing w:after="0" w:line="240" w:lineRule="auto"/>
        <w:ind w:left="1701"/>
        <w:rPr>
          <w:rFonts w:ascii="Verdana" w:eastAsia="Verdana" w:hAnsi="Verdana" w:cs="Verdana"/>
          <w:color w:val="000000"/>
        </w:rPr>
      </w:pPr>
      <w:r>
        <w:rPr>
          <w:rFonts w:ascii="Verdana" w:eastAsia="Verdana" w:hAnsi="Verdana" w:cs="Verdana"/>
          <w:color w:val="000000"/>
        </w:rPr>
        <w:t>kód CPV 45000000-7 – Stavební práce</w:t>
      </w:r>
    </w:p>
    <w:p w14:paraId="0000003D" w14:textId="1FE4A8CF" w:rsidR="003F27F0" w:rsidRDefault="00803A9F" w:rsidP="00CD6847">
      <w:pPr>
        <w:widowControl w:val="0"/>
        <w:numPr>
          <w:ilvl w:val="0"/>
          <w:numId w:val="9"/>
        </w:numPr>
        <w:pBdr>
          <w:top w:val="nil"/>
          <w:left w:val="nil"/>
          <w:bottom w:val="nil"/>
          <w:right w:val="nil"/>
          <w:between w:val="nil"/>
        </w:pBdr>
        <w:spacing w:after="0" w:line="240" w:lineRule="auto"/>
        <w:ind w:left="1701"/>
        <w:rPr>
          <w:rFonts w:ascii="Verdana" w:eastAsia="Verdana" w:hAnsi="Verdana" w:cs="Verdana"/>
          <w:color w:val="000000"/>
        </w:rPr>
      </w:pPr>
      <w:r>
        <w:rPr>
          <w:rFonts w:ascii="Verdana" w:eastAsia="Verdana" w:hAnsi="Verdana" w:cs="Verdana"/>
          <w:color w:val="000000"/>
        </w:rPr>
        <w:t>kód CPV 45</w:t>
      </w:r>
      <w:r w:rsidR="005277ED">
        <w:rPr>
          <w:rFonts w:ascii="Verdana" w:eastAsia="Verdana" w:hAnsi="Verdana" w:cs="Verdana"/>
          <w:color w:val="000000"/>
        </w:rPr>
        <w:t xml:space="preserve">300000-0 </w:t>
      </w:r>
      <w:r w:rsidR="005947C4">
        <w:rPr>
          <w:rFonts w:ascii="Verdana" w:eastAsia="Verdana" w:hAnsi="Verdana" w:cs="Verdana"/>
          <w:color w:val="000000"/>
        </w:rPr>
        <w:t>– Stavební</w:t>
      </w:r>
      <w:r w:rsidR="005277ED">
        <w:rPr>
          <w:rFonts w:ascii="Verdana" w:eastAsia="Verdana" w:hAnsi="Verdana" w:cs="Verdana"/>
          <w:color w:val="000000"/>
        </w:rPr>
        <w:t xml:space="preserve"> montážní práce</w:t>
      </w:r>
    </w:p>
    <w:p w14:paraId="0000003E" w14:textId="6A373D66" w:rsidR="003F27F0" w:rsidRDefault="00803A9F" w:rsidP="00CD6847">
      <w:pPr>
        <w:widowControl w:val="0"/>
        <w:numPr>
          <w:ilvl w:val="0"/>
          <w:numId w:val="9"/>
        </w:numPr>
        <w:pBdr>
          <w:top w:val="nil"/>
          <w:left w:val="nil"/>
          <w:bottom w:val="nil"/>
          <w:right w:val="nil"/>
          <w:between w:val="nil"/>
        </w:pBdr>
        <w:spacing w:after="0" w:line="240" w:lineRule="auto"/>
        <w:ind w:left="1701"/>
        <w:rPr>
          <w:rFonts w:ascii="Verdana" w:eastAsia="Verdana" w:hAnsi="Verdana" w:cs="Verdana"/>
          <w:color w:val="000000"/>
        </w:rPr>
      </w:pPr>
      <w:r>
        <w:rPr>
          <w:rFonts w:ascii="Verdana" w:eastAsia="Verdana" w:hAnsi="Verdana" w:cs="Verdana"/>
          <w:color w:val="000000"/>
        </w:rPr>
        <w:t xml:space="preserve">kód CPV </w:t>
      </w:r>
      <w:r w:rsidR="005947C4">
        <w:rPr>
          <w:rFonts w:ascii="Verdana" w:eastAsia="Verdana" w:hAnsi="Verdana" w:cs="Verdana"/>
          <w:color w:val="000000"/>
        </w:rPr>
        <w:t>45400000-1 –</w:t>
      </w:r>
      <w:r>
        <w:rPr>
          <w:rFonts w:ascii="Verdana" w:eastAsia="Verdana" w:hAnsi="Verdana" w:cs="Verdana"/>
          <w:color w:val="000000"/>
        </w:rPr>
        <w:t xml:space="preserve"> </w:t>
      </w:r>
      <w:r w:rsidR="005947C4">
        <w:rPr>
          <w:rFonts w:ascii="Verdana" w:eastAsia="Verdana" w:hAnsi="Verdana" w:cs="Verdana"/>
          <w:color w:val="000000"/>
        </w:rPr>
        <w:t>Práce při dokončování budov</w:t>
      </w:r>
    </w:p>
    <w:p w14:paraId="5744E387" w14:textId="0463731C" w:rsidR="005947C4" w:rsidRDefault="005947C4" w:rsidP="00CD6847">
      <w:pPr>
        <w:widowControl w:val="0"/>
        <w:numPr>
          <w:ilvl w:val="0"/>
          <w:numId w:val="9"/>
        </w:numPr>
        <w:pBdr>
          <w:top w:val="nil"/>
          <w:left w:val="nil"/>
          <w:bottom w:val="nil"/>
          <w:right w:val="nil"/>
          <w:between w:val="nil"/>
        </w:pBdr>
        <w:spacing w:after="0" w:line="240" w:lineRule="auto"/>
        <w:ind w:left="1701"/>
        <w:rPr>
          <w:rFonts w:ascii="Verdana" w:eastAsia="Verdana" w:hAnsi="Verdana" w:cs="Verdana"/>
          <w:color w:val="000000"/>
        </w:rPr>
      </w:pPr>
      <w:r>
        <w:rPr>
          <w:rFonts w:ascii="Verdana" w:eastAsia="Verdana" w:hAnsi="Verdana" w:cs="Verdana"/>
          <w:color w:val="000000"/>
        </w:rPr>
        <w:t>kód CPV 45260000-7 – Střešní práce a jiné specializované stavební práce</w:t>
      </w:r>
    </w:p>
    <w:p w14:paraId="0000003F" w14:textId="77777777" w:rsidR="003F27F0" w:rsidRDefault="003F27F0" w:rsidP="00CD6847">
      <w:pPr>
        <w:widowControl w:val="0"/>
        <w:spacing w:after="0" w:line="240" w:lineRule="auto"/>
        <w:rPr>
          <w:rFonts w:ascii="Verdana" w:eastAsia="Verdana" w:hAnsi="Verdana" w:cs="Verdana"/>
        </w:rPr>
      </w:pPr>
    </w:p>
    <w:p w14:paraId="00000040"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rPr>
        <w:t>Popis předmětu plnění veřejné zakázky</w:t>
      </w:r>
    </w:p>
    <w:p w14:paraId="10F9589B" w14:textId="77777777" w:rsidR="005947C4" w:rsidRDefault="005947C4" w:rsidP="00B11745">
      <w:pPr>
        <w:widowControl w:val="0"/>
        <w:spacing w:line="240" w:lineRule="auto"/>
        <w:ind w:left="709"/>
        <w:rPr>
          <w:rFonts w:ascii="Verdana" w:eastAsia="Verdana" w:hAnsi="Verdana" w:cs="Verdana"/>
        </w:rPr>
      </w:pPr>
      <w:r w:rsidRPr="005947C4">
        <w:rPr>
          <w:rFonts w:ascii="Verdana" w:eastAsia="Verdana" w:hAnsi="Verdana" w:cs="Verdana"/>
        </w:rPr>
        <w:t xml:space="preserve">Předmětem plnění veřejné zakázky jsou stavební práce a dodávky ke zhotovení stavby dostupného bydlení. </w:t>
      </w:r>
    </w:p>
    <w:p w14:paraId="61BBF84E" w14:textId="77777777" w:rsidR="005947C4" w:rsidRDefault="005947C4" w:rsidP="00B11745">
      <w:pPr>
        <w:widowControl w:val="0"/>
        <w:spacing w:line="240" w:lineRule="auto"/>
        <w:ind w:left="709"/>
        <w:rPr>
          <w:rFonts w:ascii="Verdana" w:eastAsia="Verdana" w:hAnsi="Verdana" w:cs="Verdana"/>
        </w:rPr>
      </w:pPr>
      <w:r w:rsidRPr="005947C4">
        <w:rPr>
          <w:rFonts w:ascii="Verdana" w:eastAsia="Verdana" w:hAnsi="Verdana" w:cs="Verdana"/>
        </w:rPr>
        <w:t xml:space="preserve">Práce budou provedeny v souladu s podmínkami uvedenými v této zadávací dokumentaci a souvisejícími přílohami. Zadavatel je vlastníkem pozemků, na kterých bude stavba vybudována, tj. stavba na pozemcích </w:t>
      </w:r>
      <w:proofErr w:type="spellStart"/>
      <w:r w:rsidRPr="005947C4">
        <w:rPr>
          <w:rFonts w:ascii="Verdana" w:eastAsia="Verdana" w:hAnsi="Verdana" w:cs="Verdana"/>
        </w:rPr>
        <w:t>parc.č</w:t>
      </w:r>
      <w:proofErr w:type="spellEnd"/>
      <w:r w:rsidRPr="005947C4">
        <w:rPr>
          <w:rFonts w:ascii="Verdana" w:eastAsia="Verdana" w:hAnsi="Verdana" w:cs="Verdana"/>
        </w:rPr>
        <w:t xml:space="preserve">. 1263/756 a 1263/757 v </w:t>
      </w:r>
      <w:proofErr w:type="spellStart"/>
      <w:r w:rsidRPr="005947C4">
        <w:rPr>
          <w:rFonts w:ascii="Verdana" w:eastAsia="Verdana" w:hAnsi="Verdana" w:cs="Verdana"/>
        </w:rPr>
        <w:t>k.ú</w:t>
      </w:r>
      <w:proofErr w:type="spellEnd"/>
      <w:r w:rsidRPr="005947C4">
        <w:rPr>
          <w:rFonts w:ascii="Verdana" w:eastAsia="Verdana" w:hAnsi="Verdana" w:cs="Verdana"/>
        </w:rPr>
        <w:t xml:space="preserve">. Kolovraty s připojením na dopravní a technickou infrastrukturu na pozemcích </w:t>
      </w:r>
      <w:proofErr w:type="spellStart"/>
      <w:r w:rsidRPr="005947C4">
        <w:rPr>
          <w:rFonts w:ascii="Verdana" w:eastAsia="Verdana" w:hAnsi="Verdana" w:cs="Verdana"/>
        </w:rPr>
        <w:t>parc.č</w:t>
      </w:r>
      <w:proofErr w:type="spellEnd"/>
      <w:r w:rsidRPr="005947C4">
        <w:rPr>
          <w:rFonts w:ascii="Verdana" w:eastAsia="Verdana" w:hAnsi="Verdana" w:cs="Verdana"/>
        </w:rPr>
        <w:t xml:space="preserve">. 1263/524 a 1263/525 v </w:t>
      </w:r>
      <w:proofErr w:type="spellStart"/>
      <w:r w:rsidRPr="005947C4">
        <w:rPr>
          <w:rFonts w:ascii="Verdana" w:eastAsia="Verdana" w:hAnsi="Verdana" w:cs="Verdana"/>
        </w:rPr>
        <w:t>k.ú</w:t>
      </w:r>
      <w:proofErr w:type="spellEnd"/>
      <w:r w:rsidRPr="005947C4">
        <w:rPr>
          <w:rFonts w:ascii="Verdana" w:eastAsia="Verdana" w:hAnsi="Verdana" w:cs="Verdana"/>
        </w:rPr>
        <w:t xml:space="preserve">. Kolovraty. Plněním předmětu veřejné zakázky jsou stavební práce/stavba. </w:t>
      </w:r>
    </w:p>
    <w:p w14:paraId="25AE016A" w14:textId="63840B4C" w:rsidR="005947C4" w:rsidRDefault="005947C4" w:rsidP="00B11745">
      <w:pPr>
        <w:widowControl w:val="0"/>
        <w:spacing w:line="240" w:lineRule="auto"/>
        <w:ind w:left="709"/>
        <w:rPr>
          <w:rFonts w:ascii="Verdana" w:eastAsia="Verdana" w:hAnsi="Verdana" w:cs="Verdana"/>
        </w:rPr>
      </w:pPr>
      <w:r w:rsidRPr="005947C4">
        <w:rPr>
          <w:rFonts w:ascii="Verdana" w:eastAsia="Verdana" w:hAnsi="Verdana" w:cs="Verdana"/>
        </w:rPr>
        <w:t xml:space="preserve">Na zpracování podkladů této zadávací dokumentace se podílel Ing. arch. Kryštof </w:t>
      </w:r>
      <w:proofErr w:type="spellStart"/>
      <w:r w:rsidRPr="005947C4">
        <w:rPr>
          <w:rFonts w:ascii="Verdana" w:eastAsia="Verdana" w:hAnsi="Verdana" w:cs="Verdana"/>
        </w:rPr>
        <w:t>Štulc</w:t>
      </w:r>
      <w:proofErr w:type="spellEnd"/>
      <w:r w:rsidRPr="005947C4">
        <w:rPr>
          <w:rFonts w:ascii="Verdana" w:eastAsia="Verdana" w:hAnsi="Verdana" w:cs="Verdana"/>
        </w:rPr>
        <w:t xml:space="preserve"> (projektová dokumentace a výkaz výměr) a </w:t>
      </w:r>
      <w:r w:rsidR="00E2026F">
        <w:rPr>
          <w:rFonts w:ascii="Verdana" w:eastAsia="Verdana" w:hAnsi="Verdana" w:cs="Verdana"/>
        </w:rPr>
        <w:t>Mgr. Ivana Vrbová</w:t>
      </w:r>
      <w:r w:rsidRPr="005947C4">
        <w:rPr>
          <w:rFonts w:ascii="Verdana" w:eastAsia="Verdana" w:hAnsi="Verdana" w:cs="Verdana"/>
        </w:rPr>
        <w:t xml:space="preserve"> (Výzva a zadávací dokumentace – textová část). Součástí předmětu plnění jsou také stavební práce blíže nespecifikované, které jsou však nezbytné k řádnému provedení předmětu plnění a o kterých vzhledem ke své kvalifikaci a zkušenostem dodavatel měl nebo mohl vědět. Bližší specifikace plnění této veřejné zakázky je uvedena v Příloze č. </w:t>
      </w:r>
      <w:r w:rsidR="00E2026F">
        <w:rPr>
          <w:rFonts w:ascii="Verdana" w:eastAsia="Verdana" w:hAnsi="Verdana" w:cs="Verdana"/>
        </w:rPr>
        <w:t>2</w:t>
      </w:r>
      <w:r w:rsidRPr="005947C4">
        <w:rPr>
          <w:rFonts w:ascii="Verdana" w:eastAsia="Verdana" w:hAnsi="Verdana" w:cs="Verdana"/>
        </w:rPr>
        <w:t xml:space="preserve"> (</w:t>
      </w:r>
      <w:r w:rsidR="00E2026F">
        <w:rPr>
          <w:rFonts w:ascii="Verdana" w:eastAsia="Verdana" w:hAnsi="Verdana" w:cs="Verdana"/>
        </w:rPr>
        <w:t>Projektová dokumentace</w:t>
      </w:r>
      <w:r w:rsidRPr="005947C4">
        <w:rPr>
          <w:rFonts w:ascii="Verdana" w:eastAsia="Verdana" w:hAnsi="Verdana" w:cs="Verdana"/>
        </w:rPr>
        <w:t>)</w:t>
      </w:r>
      <w:r w:rsidR="00E2026F">
        <w:rPr>
          <w:rFonts w:ascii="Verdana" w:eastAsia="Verdana" w:hAnsi="Verdana" w:cs="Verdana"/>
        </w:rPr>
        <w:t xml:space="preserve">, </w:t>
      </w:r>
      <w:r w:rsidRPr="005947C4">
        <w:rPr>
          <w:rFonts w:ascii="Verdana" w:eastAsia="Verdana" w:hAnsi="Verdana" w:cs="Verdana"/>
        </w:rPr>
        <w:t xml:space="preserve">Příloze č. </w:t>
      </w:r>
      <w:r w:rsidR="00E2026F">
        <w:rPr>
          <w:rFonts w:ascii="Verdana" w:eastAsia="Verdana" w:hAnsi="Verdana" w:cs="Verdana"/>
        </w:rPr>
        <w:t>3</w:t>
      </w:r>
      <w:r w:rsidRPr="005947C4">
        <w:rPr>
          <w:rFonts w:ascii="Verdana" w:eastAsia="Verdana" w:hAnsi="Verdana" w:cs="Verdana"/>
        </w:rPr>
        <w:t xml:space="preserve"> (</w:t>
      </w:r>
      <w:r w:rsidR="00E2026F">
        <w:rPr>
          <w:rFonts w:ascii="Verdana" w:eastAsia="Verdana" w:hAnsi="Verdana" w:cs="Verdana"/>
        </w:rPr>
        <w:t>závazný návrh smlouvy o dílo) a v Příloze č. 11 Položkový rozpočet – výkaz výměr.</w:t>
      </w:r>
    </w:p>
    <w:p w14:paraId="3724478A" w14:textId="0331B9B5" w:rsidR="005947C4" w:rsidRDefault="005947C4" w:rsidP="00B11745">
      <w:pPr>
        <w:widowControl w:val="0"/>
        <w:spacing w:line="240" w:lineRule="auto"/>
        <w:ind w:left="709"/>
        <w:rPr>
          <w:rFonts w:ascii="Verdana" w:eastAsia="Verdana" w:hAnsi="Verdana" w:cs="Verdana"/>
        </w:rPr>
      </w:pPr>
      <w:r w:rsidRPr="005947C4">
        <w:rPr>
          <w:rFonts w:ascii="Verdana" w:eastAsia="Verdana" w:hAnsi="Verdana" w:cs="Verdana"/>
        </w:rPr>
        <w:t>Zadavatel dále upozorňuje dodavatele na skutečnost, že zadávací dokumentace je souhrnem požadavků zadavatele, a nikoliv konečným souhrnem veškerých požadavků vyplývajících z obecně známých platných právních předpisů a odborných norem. Dodavatel se tak musí při zpracování své nabídky vždy řídit nejen požadavky obsaženými v zadávací dokumentaci, ale též ustanoveními příslušných obecně závazných norem.</w:t>
      </w:r>
    </w:p>
    <w:p w14:paraId="00000051"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 xml:space="preserve">Doba plnění veřejné </w:t>
      </w:r>
      <w:sdt>
        <w:sdtPr>
          <w:tag w:val="goog_rdk_6"/>
          <w:id w:val="-754967486"/>
        </w:sdtPr>
        <w:sdtContent/>
      </w:sdt>
      <w:r>
        <w:rPr>
          <w:rFonts w:ascii="Verdana" w:eastAsia="Verdana" w:hAnsi="Verdana" w:cs="Verdana"/>
        </w:rPr>
        <w:t>zakázky:</w:t>
      </w:r>
    </w:p>
    <w:p w14:paraId="00000052" w14:textId="143C6A76" w:rsidR="003F27F0" w:rsidRDefault="00803A9F" w:rsidP="00CD6847">
      <w:pPr>
        <w:widowControl w:val="0"/>
        <w:spacing w:line="240" w:lineRule="auto"/>
        <w:ind w:left="142" w:firstLine="709"/>
        <w:rPr>
          <w:rFonts w:ascii="Verdana" w:eastAsia="Verdana" w:hAnsi="Verdana" w:cs="Verdana"/>
          <w:color w:val="000000"/>
        </w:rPr>
      </w:pPr>
      <w:r>
        <w:rPr>
          <w:rFonts w:ascii="Verdana" w:eastAsia="Verdana" w:hAnsi="Verdana" w:cs="Verdana"/>
          <w:color w:val="000000"/>
        </w:rPr>
        <w:t>Předpokládané zahájení plnění:</w:t>
      </w:r>
      <w:r>
        <w:rPr>
          <w:rFonts w:ascii="Verdana" w:eastAsia="Verdana" w:hAnsi="Verdana" w:cs="Verdana"/>
          <w:color w:val="000000"/>
        </w:rPr>
        <w:tab/>
      </w:r>
      <w:r w:rsidR="00B633F0">
        <w:rPr>
          <w:rFonts w:ascii="Verdana" w:eastAsia="Verdana" w:hAnsi="Verdana" w:cs="Verdana"/>
          <w:color w:val="000000"/>
        </w:rPr>
        <w:tab/>
      </w:r>
      <w:r w:rsidR="00FF7BF3" w:rsidRPr="00FF7BF3">
        <w:rPr>
          <w:rFonts w:ascii="Verdana" w:eastAsia="Verdana" w:hAnsi="Verdana" w:cs="Verdana"/>
          <w:color w:val="000000"/>
          <w:highlight w:val="yellow"/>
        </w:rPr>
        <w:t>leden/únor</w:t>
      </w:r>
      <w:r w:rsidR="00F9108E" w:rsidRPr="00FF7BF3">
        <w:rPr>
          <w:rFonts w:ascii="Verdana" w:eastAsia="Verdana" w:hAnsi="Verdana" w:cs="Verdana"/>
          <w:color w:val="000000"/>
          <w:highlight w:val="yellow"/>
        </w:rPr>
        <w:t xml:space="preserve"> 2025</w:t>
      </w:r>
    </w:p>
    <w:p w14:paraId="00000053" w14:textId="1A01AB75" w:rsidR="003F27F0" w:rsidRDefault="00803A9F" w:rsidP="00CD6847">
      <w:pPr>
        <w:widowControl w:val="0"/>
        <w:spacing w:line="240" w:lineRule="auto"/>
        <w:ind w:left="4254" w:hanging="3403"/>
        <w:rPr>
          <w:rFonts w:ascii="Verdana" w:eastAsia="Verdana" w:hAnsi="Verdana" w:cs="Verdana"/>
          <w:color w:val="000000"/>
        </w:rPr>
      </w:pPr>
      <w:r>
        <w:rPr>
          <w:rFonts w:ascii="Verdana" w:eastAsia="Verdana" w:hAnsi="Verdana" w:cs="Verdana"/>
        </w:rPr>
        <w:t>Ukončení plnění:</w:t>
      </w:r>
      <w:r>
        <w:rPr>
          <w:rFonts w:ascii="Verdana" w:eastAsia="Verdana" w:hAnsi="Verdana" w:cs="Verdana"/>
          <w:color w:val="000000"/>
        </w:rPr>
        <w:tab/>
      </w:r>
      <w:r w:rsidR="00B633F0">
        <w:rPr>
          <w:rFonts w:ascii="Verdana" w:eastAsia="Verdana" w:hAnsi="Verdana" w:cs="Verdana"/>
          <w:color w:val="000000"/>
        </w:rPr>
        <w:t xml:space="preserve"> </w:t>
      </w:r>
      <w:r w:rsidR="00B633F0">
        <w:rPr>
          <w:rFonts w:ascii="Verdana" w:eastAsia="Verdana" w:hAnsi="Verdana" w:cs="Verdana"/>
          <w:color w:val="000000"/>
        </w:rPr>
        <w:tab/>
      </w:r>
      <w:r w:rsidR="00F9108E">
        <w:rPr>
          <w:rFonts w:ascii="Verdana" w:eastAsia="Verdana" w:hAnsi="Verdana" w:cs="Verdana"/>
          <w:color w:val="000000"/>
        </w:rPr>
        <w:t>červen 2027</w:t>
      </w:r>
    </w:p>
    <w:p w14:paraId="00000054"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rPr>
        <w:t>Místo plnění veřejné zakázky:</w:t>
      </w:r>
    </w:p>
    <w:p w14:paraId="00000055" w14:textId="3D6D1644" w:rsidR="003F27F0" w:rsidRPr="006A501B" w:rsidRDefault="00803A9F" w:rsidP="003E5883">
      <w:pPr>
        <w:widowControl w:val="0"/>
        <w:spacing w:line="240" w:lineRule="auto"/>
        <w:ind w:left="720"/>
        <w:rPr>
          <w:rFonts w:ascii="Verdana" w:eastAsia="Verdana" w:hAnsi="Verdana" w:cs="Verdana"/>
          <w:color w:val="000000"/>
        </w:rPr>
      </w:pPr>
      <w:r>
        <w:rPr>
          <w:rFonts w:ascii="Verdana" w:eastAsia="Verdana" w:hAnsi="Verdana" w:cs="Verdana"/>
          <w:color w:val="000000"/>
        </w:rPr>
        <w:t>Místem plnění jsou pozemky</w:t>
      </w:r>
      <w:r w:rsidRPr="006A501B">
        <w:rPr>
          <w:rFonts w:ascii="Verdana" w:eastAsia="Verdana" w:hAnsi="Verdana" w:cs="Verdana"/>
          <w:color w:val="000000"/>
        </w:rPr>
        <w:t xml:space="preserve"> </w:t>
      </w:r>
      <w:proofErr w:type="spellStart"/>
      <w:r w:rsidRPr="003E5883">
        <w:rPr>
          <w:rFonts w:ascii="Verdana" w:hAnsi="Verdana"/>
        </w:rPr>
        <w:t>parc</w:t>
      </w:r>
      <w:proofErr w:type="spellEnd"/>
      <w:r w:rsidRPr="003E5883">
        <w:rPr>
          <w:rFonts w:ascii="Verdana" w:hAnsi="Verdana"/>
        </w:rPr>
        <w:t xml:space="preserve">. č. </w:t>
      </w:r>
      <w:r>
        <w:rPr>
          <w:rFonts w:ascii="Verdana" w:hAnsi="Verdana"/>
        </w:rPr>
        <w:t>1263/</w:t>
      </w:r>
      <w:r w:rsidR="00452508">
        <w:rPr>
          <w:rFonts w:ascii="Verdana" w:hAnsi="Verdana"/>
        </w:rPr>
        <w:t>756</w:t>
      </w:r>
      <w:r>
        <w:rPr>
          <w:rFonts w:ascii="Verdana" w:hAnsi="Verdana"/>
        </w:rPr>
        <w:t xml:space="preserve">, </w:t>
      </w:r>
      <w:r w:rsidRPr="006A501B">
        <w:rPr>
          <w:rFonts w:ascii="Verdana" w:eastAsia="Verdana" w:hAnsi="Verdana" w:cs="Verdana"/>
        </w:rPr>
        <w:t>1263/</w:t>
      </w:r>
      <w:r w:rsidR="00452508">
        <w:rPr>
          <w:rFonts w:ascii="Verdana" w:eastAsia="Verdana" w:hAnsi="Verdana" w:cs="Verdana"/>
        </w:rPr>
        <w:t>757</w:t>
      </w:r>
      <w:r w:rsidRPr="006A501B">
        <w:rPr>
          <w:rFonts w:ascii="Verdana" w:eastAsia="Verdana" w:hAnsi="Verdana" w:cs="Verdana"/>
        </w:rPr>
        <w:t>, 1263/52</w:t>
      </w:r>
      <w:r w:rsidR="00452508">
        <w:rPr>
          <w:rFonts w:ascii="Verdana" w:eastAsia="Verdana" w:hAnsi="Verdana" w:cs="Verdana"/>
        </w:rPr>
        <w:t>4</w:t>
      </w:r>
      <w:r w:rsidRPr="006A501B">
        <w:rPr>
          <w:rFonts w:ascii="Verdana" w:eastAsia="Verdana" w:hAnsi="Verdana" w:cs="Verdana"/>
        </w:rPr>
        <w:t>, 1263</w:t>
      </w:r>
      <w:r w:rsidR="00452508">
        <w:rPr>
          <w:rFonts w:ascii="Verdana" w:eastAsia="Verdana" w:hAnsi="Verdana" w:cs="Verdana"/>
        </w:rPr>
        <w:t>/525</w:t>
      </w:r>
      <w:r w:rsidRPr="006A501B">
        <w:rPr>
          <w:rFonts w:ascii="Verdana" w:eastAsia="Verdana" w:hAnsi="Verdana" w:cs="Verdana"/>
        </w:rPr>
        <w:t xml:space="preserve">  </w:t>
      </w:r>
      <w:sdt>
        <w:sdtPr>
          <w:rPr>
            <w:rFonts w:ascii="Verdana" w:hAnsi="Verdana"/>
          </w:rPr>
          <w:tag w:val="goog_rdk_7"/>
          <w:id w:val="1323616711"/>
        </w:sdtPr>
        <w:sdtContent>
          <w:r w:rsidR="00B11745">
            <w:rPr>
              <w:rFonts w:ascii="Verdana" w:hAnsi="Verdana"/>
            </w:rPr>
            <w:tab/>
          </w:r>
        </w:sdtContent>
      </w:sdt>
      <w:r w:rsidR="00191D6C">
        <w:rPr>
          <w:rFonts w:ascii="Verdana" w:eastAsia="Verdana" w:hAnsi="Verdana" w:cs="Verdana"/>
        </w:rPr>
        <w:t>v </w:t>
      </w:r>
      <w:proofErr w:type="spellStart"/>
      <w:r w:rsidR="00191D6C">
        <w:rPr>
          <w:rFonts w:ascii="Verdana" w:eastAsia="Verdana" w:hAnsi="Verdana" w:cs="Verdana"/>
        </w:rPr>
        <w:t>k.ú</w:t>
      </w:r>
      <w:proofErr w:type="spellEnd"/>
      <w:r w:rsidR="00191D6C">
        <w:rPr>
          <w:rFonts w:ascii="Verdana" w:eastAsia="Verdana" w:hAnsi="Verdana" w:cs="Verdana"/>
        </w:rPr>
        <w:t>. Kolovraty, obec Praha</w:t>
      </w:r>
      <w:r w:rsidRPr="006A501B">
        <w:rPr>
          <w:rFonts w:ascii="Verdana" w:eastAsia="Verdana" w:hAnsi="Verdana" w:cs="Verdana"/>
          <w:color w:val="000000"/>
        </w:rPr>
        <w:t>.</w:t>
      </w:r>
    </w:p>
    <w:p w14:paraId="00000056"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Předpokládaná hodnota veřejné zakázky</w:t>
      </w:r>
    </w:p>
    <w:p w14:paraId="00000057" w14:textId="332E04D7" w:rsidR="003F27F0" w:rsidRDefault="00803A9F" w:rsidP="003E5883">
      <w:pPr>
        <w:widowControl w:val="0"/>
        <w:spacing w:after="0" w:line="240" w:lineRule="auto"/>
        <w:ind w:firstLine="720"/>
        <w:rPr>
          <w:rFonts w:ascii="Verdana" w:eastAsia="Verdana" w:hAnsi="Verdana" w:cs="Verdana"/>
        </w:rPr>
      </w:pPr>
      <w:r>
        <w:rPr>
          <w:rFonts w:ascii="Verdana" w:eastAsia="Verdana" w:hAnsi="Verdana" w:cs="Verdana"/>
        </w:rPr>
        <w:t xml:space="preserve">Předpokládaná hodnota veřejné zakázky činí </w:t>
      </w:r>
      <w:r w:rsidR="00E50C8C" w:rsidRPr="00E50C8C">
        <w:rPr>
          <w:rFonts w:ascii="Verdana" w:eastAsia="Verdana" w:hAnsi="Verdana" w:cs="Verdana"/>
          <w:b/>
          <w:bCs/>
        </w:rPr>
        <w:t>155.000.000</w:t>
      </w:r>
      <w:r w:rsidRPr="00E50C8C">
        <w:rPr>
          <w:rFonts w:ascii="Verdana" w:eastAsia="Verdana" w:hAnsi="Verdana" w:cs="Verdana"/>
          <w:b/>
          <w:bCs/>
        </w:rPr>
        <w:t>, -</w:t>
      </w:r>
      <w:r>
        <w:rPr>
          <w:rFonts w:ascii="Verdana" w:eastAsia="Verdana" w:hAnsi="Verdana" w:cs="Verdana"/>
          <w:b/>
        </w:rPr>
        <w:t xml:space="preserve"> Kč bez DPH</w:t>
      </w:r>
      <w:r>
        <w:rPr>
          <w:rFonts w:ascii="Verdana" w:eastAsia="Verdana" w:hAnsi="Verdana" w:cs="Verdana"/>
        </w:rPr>
        <w:t>.</w:t>
      </w:r>
    </w:p>
    <w:p w14:paraId="7E41F6E5" w14:textId="77777777" w:rsidR="006A501B" w:rsidRDefault="006A501B" w:rsidP="003E5883">
      <w:pPr>
        <w:widowControl w:val="0"/>
        <w:spacing w:after="0" w:line="240" w:lineRule="auto"/>
        <w:ind w:firstLine="720"/>
        <w:rPr>
          <w:rFonts w:ascii="Verdana" w:eastAsia="Verdana" w:hAnsi="Verdana" w:cs="Verdana"/>
        </w:rPr>
      </w:pPr>
    </w:p>
    <w:p w14:paraId="00000058" w14:textId="77777777" w:rsidR="003F27F0" w:rsidRDefault="00803A9F" w:rsidP="003E5883">
      <w:pPr>
        <w:pStyle w:val="Nadpis1"/>
        <w:keepNext w:val="0"/>
        <w:keepLines w:val="0"/>
        <w:widowControl w:val="0"/>
        <w:numPr>
          <w:ilvl w:val="0"/>
          <w:numId w:val="17"/>
        </w:numPr>
        <w:spacing w:after="240"/>
        <w:rPr>
          <w:rFonts w:ascii="Verdana" w:eastAsia="Verdana" w:hAnsi="Verdana" w:cs="Verdana"/>
        </w:rPr>
      </w:pPr>
      <w:r>
        <w:rPr>
          <w:rFonts w:ascii="Verdana" w:eastAsia="Verdana" w:hAnsi="Verdana" w:cs="Verdana"/>
        </w:rPr>
        <w:t>požadavky na zpracování nabídky</w:t>
      </w:r>
    </w:p>
    <w:p w14:paraId="00000059"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Nabídky je možné v souladu s ustanovením § 211 odst. 3 zákona podat </w:t>
      </w:r>
      <w:r>
        <w:rPr>
          <w:rFonts w:ascii="Verdana" w:eastAsia="Verdana" w:hAnsi="Verdana" w:cs="Verdana"/>
        </w:rPr>
        <w:t>pouze elektronicky</w:t>
      </w:r>
      <w:r>
        <w:rPr>
          <w:rFonts w:ascii="Verdana" w:eastAsia="Verdana" w:hAnsi="Verdana" w:cs="Verdana"/>
          <w:b w:val="0"/>
        </w:rPr>
        <w:t xml:space="preserve"> prostřednictvím elektronického nástroje </w:t>
      </w:r>
      <w:r>
        <w:rPr>
          <w:rFonts w:ascii="Verdana" w:eastAsia="Verdana" w:hAnsi="Verdana" w:cs="Verdana"/>
        </w:rPr>
        <w:t>e-</w:t>
      </w:r>
      <w:proofErr w:type="spellStart"/>
      <w:r>
        <w:rPr>
          <w:rFonts w:ascii="Verdana" w:eastAsia="Verdana" w:hAnsi="Verdana" w:cs="Verdana"/>
        </w:rPr>
        <w:t>zakazky</w:t>
      </w:r>
      <w:proofErr w:type="spellEnd"/>
      <w:r>
        <w:rPr>
          <w:rFonts w:ascii="Verdana" w:eastAsia="Verdana" w:hAnsi="Verdana" w:cs="Verdana"/>
          <w:b w:val="0"/>
        </w:rPr>
        <w:t>. Jiné doručení není považováno za řádné podání nabídky.</w:t>
      </w:r>
    </w:p>
    <w:p w14:paraId="0000005A" w14:textId="6B9B78C6"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Nabídky se podávají nejpozději do </w:t>
      </w:r>
      <w:r w:rsidR="00FF7BF3" w:rsidRPr="00FF7BF3">
        <w:rPr>
          <w:rFonts w:ascii="Verdana" w:eastAsia="Verdana" w:hAnsi="Verdana" w:cs="Verdana"/>
          <w:bCs/>
          <w:highlight w:val="yellow"/>
        </w:rPr>
        <w:t>22. prosince</w:t>
      </w:r>
      <w:r w:rsidR="005005B5" w:rsidRPr="00FF7BF3">
        <w:rPr>
          <w:rFonts w:ascii="Verdana" w:eastAsia="Verdana" w:hAnsi="Verdana" w:cs="Verdana"/>
          <w:bCs/>
          <w:highlight w:val="yellow"/>
        </w:rPr>
        <w:t xml:space="preserve"> 2025 do 1</w:t>
      </w:r>
      <w:r w:rsidR="00FF7BF3" w:rsidRPr="00FF7BF3">
        <w:rPr>
          <w:rFonts w:ascii="Verdana" w:eastAsia="Verdana" w:hAnsi="Verdana" w:cs="Verdana"/>
          <w:bCs/>
          <w:highlight w:val="yellow"/>
        </w:rPr>
        <w:t>4</w:t>
      </w:r>
      <w:r w:rsidR="005005B5" w:rsidRPr="00FF7BF3">
        <w:rPr>
          <w:rFonts w:ascii="Verdana" w:eastAsia="Verdana" w:hAnsi="Verdana" w:cs="Verdana"/>
          <w:bCs/>
          <w:highlight w:val="yellow"/>
        </w:rPr>
        <w:t>:00 hodin.</w:t>
      </w:r>
    </w:p>
    <w:p w14:paraId="0000005B"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Pro podání nabídky v elektronické podobě bude použit certifikovaný elektronický </w:t>
      </w:r>
      <w:r>
        <w:rPr>
          <w:rFonts w:ascii="Verdana" w:eastAsia="Verdana" w:hAnsi="Verdana" w:cs="Verdana"/>
          <w:b w:val="0"/>
        </w:rPr>
        <w:lastRenderedPageBreak/>
        <w:t xml:space="preserve">nástroj </w:t>
      </w:r>
      <w:r>
        <w:rPr>
          <w:rFonts w:ascii="Verdana" w:eastAsia="Verdana" w:hAnsi="Verdana" w:cs="Verdana"/>
        </w:rPr>
        <w:t>e-</w:t>
      </w:r>
      <w:proofErr w:type="spellStart"/>
      <w:r>
        <w:rPr>
          <w:rFonts w:ascii="Verdana" w:eastAsia="Verdana" w:hAnsi="Verdana" w:cs="Verdana"/>
        </w:rPr>
        <w:t>zakazky</w:t>
      </w:r>
      <w:proofErr w:type="spellEnd"/>
      <w:r>
        <w:rPr>
          <w:rFonts w:ascii="Verdana" w:eastAsia="Verdana" w:hAnsi="Verdana" w:cs="Verdana"/>
          <w:b w:val="0"/>
        </w:rPr>
        <w:t xml:space="preserve">, dostupný na internetové adrese </w:t>
      </w:r>
      <w:hyperlink r:id="rId12">
        <w:r>
          <w:rPr>
            <w:rFonts w:ascii="Verdana" w:eastAsia="Verdana" w:hAnsi="Verdana" w:cs="Verdana"/>
            <w:b w:val="0"/>
            <w:color w:val="002D72"/>
            <w:u w:val="single"/>
          </w:rPr>
          <w:t>www.e-zakazky.cz</w:t>
        </w:r>
      </w:hyperlink>
      <w:r>
        <w:rPr>
          <w:rFonts w:ascii="Verdana" w:eastAsia="Verdana" w:hAnsi="Verdana" w:cs="Verdana"/>
          <w:b w:val="0"/>
        </w:rPr>
        <w:t xml:space="preserve">, kde je rovněž dostupný podrobný návod na jeho použití (odkaz </w:t>
      </w:r>
      <w:hyperlink r:id="rId13">
        <w:r>
          <w:rPr>
            <w:rFonts w:ascii="Verdana" w:eastAsia="Verdana" w:hAnsi="Verdana" w:cs="Verdana"/>
            <w:b w:val="0"/>
            <w:color w:val="002D72"/>
            <w:u w:val="single"/>
          </w:rPr>
          <w:t>https://www.e-zakazky.cz/Content/files/DodavatelManual.pdf</w:t>
        </w:r>
      </w:hyperlink>
      <w:r>
        <w:rPr>
          <w:rFonts w:ascii="Verdana" w:eastAsia="Verdana" w:hAnsi="Verdana" w:cs="Verdana"/>
          <w:b w:val="0"/>
        </w:rPr>
        <w:t>) a kontakty na uživatelskou podporu.</w:t>
      </w:r>
    </w:p>
    <w:p w14:paraId="0000005C"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bookmarkStart w:id="1" w:name="_heading=h.30j0zll" w:colFirst="0" w:colLast="0"/>
      <w:bookmarkEnd w:id="1"/>
      <w:r>
        <w:rPr>
          <w:rFonts w:ascii="Verdana" w:eastAsia="Verdana" w:hAnsi="Verdana" w:cs="Verdana"/>
          <w:b w:val="0"/>
        </w:rPr>
        <w:t xml:space="preserve">Účastník zadávacího řízení musí být zaregistrován jako dodavatel v elektronickém nástroji </w:t>
      </w:r>
      <w:r>
        <w:rPr>
          <w:rFonts w:ascii="Verdana" w:eastAsia="Verdana" w:hAnsi="Verdana" w:cs="Verdana"/>
        </w:rPr>
        <w:t>e-</w:t>
      </w:r>
      <w:proofErr w:type="spellStart"/>
      <w:r>
        <w:rPr>
          <w:rFonts w:ascii="Verdana" w:eastAsia="Verdana" w:hAnsi="Verdana" w:cs="Verdana"/>
        </w:rPr>
        <w:t>zakazky</w:t>
      </w:r>
      <w:proofErr w:type="spellEnd"/>
      <w:r>
        <w:rPr>
          <w:rFonts w:ascii="Verdana" w:eastAsia="Verdana" w:hAnsi="Verdana" w:cs="Verdana"/>
          <w:b w:val="0"/>
        </w:rPr>
        <w:t xml:space="preserve"> (proces registrace je zahájen vyplněním formuláře na webové stránce </w:t>
      </w:r>
      <w:hyperlink r:id="rId14">
        <w:r>
          <w:rPr>
            <w:rFonts w:ascii="Verdana" w:eastAsia="Verdana" w:hAnsi="Verdana" w:cs="Verdana"/>
            <w:b w:val="0"/>
            <w:color w:val="002D72"/>
            <w:u w:val="single"/>
          </w:rPr>
          <w:t>https://www.e-zakazky.cz/registrace-dodavatel</w:t>
        </w:r>
      </w:hyperlink>
      <w:r>
        <w:rPr>
          <w:rFonts w:ascii="Verdana" w:eastAsia="Verdana" w:hAnsi="Verdana" w:cs="Verdana"/>
          <w:b w:val="0"/>
        </w:rPr>
        <w:t>) a uživatel dodavatele musí pro podání nabídky disponovat příslušným uživatelským oprávněním. Vyřízení registrace trvá max. 3 pracovní dny po doložení všech požadovaných dokladů a registrace není zpoplatněna.</w:t>
      </w:r>
    </w:p>
    <w:p w14:paraId="0000005D"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Účastník zadávacího řízení musí pro podání nabídky disponovat osobním počítačem s běžným výkonem pro kancelářské využití, připojením k síti Internet a nainstalovaným internetovým prohlížečem (např. Microsoft </w:t>
      </w:r>
      <w:proofErr w:type="spellStart"/>
      <w:r>
        <w:rPr>
          <w:rFonts w:ascii="Verdana" w:eastAsia="Verdana" w:hAnsi="Verdana" w:cs="Verdana"/>
          <w:b w:val="0"/>
        </w:rPr>
        <w:t>Edge</w:t>
      </w:r>
      <w:proofErr w:type="spellEnd"/>
      <w:r>
        <w:rPr>
          <w:rFonts w:ascii="Verdana" w:eastAsia="Verdana" w:hAnsi="Verdana" w:cs="Verdana"/>
          <w:b w:val="0"/>
        </w:rPr>
        <w:t xml:space="preserve">, Mozilla Firefox, Google Chrome apod.). </w:t>
      </w:r>
    </w:p>
    <w:p w14:paraId="0000005E"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b w:val="0"/>
        </w:rPr>
        <w:t>Zadavatel nenese odpovědnost za technické podmínky na straně účastníka zadávacího řízení. Zadavatel doporučuje účastníkům zadávacího řízení zohlednit zejména rychlost jejich připojení k internetu při podávání nabídky tak, aby tato byla podána ve lhůtě pro podání nabídek (podáním nabídky se rozumí finální odeslání nabídky do nástroje po nahrání veškerých příloh!).</w:t>
      </w:r>
    </w:p>
    <w:p w14:paraId="0000005F"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b w:val="0"/>
        </w:rPr>
        <w:t>Nabídky musí být podávány v českém jazyce.</w:t>
      </w:r>
    </w:p>
    <w:p w14:paraId="00000060"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V nabídce musí být uvedeny </w:t>
      </w:r>
      <w:r>
        <w:rPr>
          <w:rFonts w:ascii="Verdana" w:eastAsia="Verdana" w:hAnsi="Verdana" w:cs="Verdana"/>
        </w:rPr>
        <w:t>identifikační údaje účastníka zadávacího řízení podávajícího nabídku</w:t>
      </w:r>
      <w:r>
        <w:rPr>
          <w:rFonts w:ascii="Verdana" w:eastAsia="Verdana" w:hAnsi="Verdana" w:cs="Verdana"/>
          <w:b w:val="0"/>
        </w:rPr>
        <w:t>, zejména: obchodní firma nebo název, sídlo, právní forma, jde-li o právnickou osobu, a obchodní firma nebo jméno nebo jména a příjmení, jde-li o fyzickou osobu, dále též identifikační číslo, je-li účastníkovi přiděleno.</w:t>
      </w:r>
    </w:p>
    <w:p w14:paraId="00000061"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Jednotlivý soubor, který je součástí nabídky, nesmí přesáhnout velikost 100 MB. Nabídka musí být zpracována prostřednictvím akceptovatelných formátů souborů, tj. Microsoft Office (DOC(X), XLS(X)), Open Office, PDF, JP(E)G, GIF, nebo PNG. Hodnota nabídkové ceny dle specifikace uvedené v této zadávací dokumentaci bude účastníkem zadávacího řízení předložena rovněž formou vepsání do nabídkového formuláře, který bude zobrazen při podání nabídky v elektronické podobě. Tím není dotčena povinnost předložit součástí nabídky ostatní dokumenty obsahující nabídkovou cenu.</w:t>
      </w:r>
    </w:p>
    <w:p w14:paraId="00000062"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Nabídky musí být zašifrovány pomocí certifikátu poskytnutého v rámci elektronického nástroje e-</w:t>
      </w:r>
      <w:proofErr w:type="spellStart"/>
      <w:r>
        <w:rPr>
          <w:rFonts w:ascii="Verdana" w:eastAsia="Verdana" w:hAnsi="Verdana" w:cs="Verdana"/>
          <w:b w:val="0"/>
        </w:rPr>
        <w:t>zakazky</w:t>
      </w:r>
      <w:proofErr w:type="spellEnd"/>
      <w:r>
        <w:rPr>
          <w:rFonts w:ascii="Verdana" w:eastAsia="Verdana" w:hAnsi="Verdana" w:cs="Verdana"/>
          <w:b w:val="0"/>
        </w:rPr>
        <w:t xml:space="preserve">; certifikát je k dispozici na adrese </w:t>
      </w:r>
      <w:hyperlink r:id="rId15">
        <w:r>
          <w:rPr>
            <w:rFonts w:ascii="Verdana" w:eastAsia="Verdana" w:hAnsi="Verdana" w:cs="Verdana"/>
            <w:b w:val="0"/>
            <w:color w:val="002D72"/>
            <w:u w:val="single"/>
          </w:rPr>
          <w:t>www.e-zakazky.cz</w:t>
        </w:r>
      </w:hyperlink>
      <w:r>
        <w:rPr>
          <w:rFonts w:ascii="Verdana" w:eastAsia="Verdana" w:hAnsi="Verdana" w:cs="Verdana"/>
          <w:b w:val="0"/>
        </w:rPr>
        <w:t xml:space="preserve">. V případě, že by nabídka byla zašifrována jiným certifikátem, nebude taková nabídka považována za nabídku podanou řádným způsobem. </w:t>
      </w:r>
      <w:r>
        <w:rPr>
          <w:rFonts w:ascii="Verdana" w:eastAsia="Verdana" w:hAnsi="Verdana" w:cs="Verdana"/>
        </w:rPr>
        <w:t>Zašifrování nabídky</w:t>
      </w:r>
      <w:r>
        <w:rPr>
          <w:rFonts w:ascii="Verdana" w:eastAsia="Verdana" w:hAnsi="Verdana" w:cs="Verdana"/>
          <w:b w:val="0"/>
        </w:rPr>
        <w:t xml:space="preserve"> pomocí výše uvedeného certifikátu </w:t>
      </w:r>
      <w:r>
        <w:rPr>
          <w:rFonts w:ascii="Verdana" w:eastAsia="Verdana" w:hAnsi="Verdana" w:cs="Verdana"/>
        </w:rPr>
        <w:t>je provedeno automaticky elektronickým nástrojem e-</w:t>
      </w:r>
      <w:proofErr w:type="spellStart"/>
      <w:r>
        <w:rPr>
          <w:rFonts w:ascii="Verdana" w:eastAsia="Verdana" w:hAnsi="Verdana" w:cs="Verdana"/>
        </w:rPr>
        <w:t>zakazky</w:t>
      </w:r>
      <w:proofErr w:type="spellEnd"/>
      <w:r>
        <w:rPr>
          <w:rFonts w:ascii="Verdana" w:eastAsia="Verdana" w:hAnsi="Verdana" w:cs="Verdana"/>
          <w:b w:val="0"/>
        </w:rPr>
        <w:t xml:space="preserve"> před tím, než je dokončeno její podání.</w:t>
      </w:r>
    </w:p>
    <w:p w14:paraId="00000063"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Pokud se zadávacího řízení účastní více dodavatelů společně (podávají společně nabídku), uvedou tito dodavatelé v nabídce též osobu, která bude zmocněna zastupovat účastníka zadávacího řízení při styku se zadavatelem v průběhu zadávacího řízení.</w:t>
      </w:r>
    </w:p>
    <w:p w14:paraId="00000064" w14:textId="080A13F3" w:rsidR="003F27F0" w:rsidRPr="00572A46" w:rsidRDefault="00803A9F" w:rsidP="00CD6847">
      <w:pPr>
        <w:pStyle w:val="Nadpis2"/>
        <w:keepNext w:val="0"/>
        <w:keepLines w:val="0"/>
        <w:widowControl w:val="0"/>
        <w:numPr>
          <w:ilvl w:val="1"/>
          <w:numId w:val="17"/>
        </w:numPr>
        <w:spacing w:after="120"/>
        <w:rPr>
          <w:rFonts w:ascii="Verdana" w:eastAsia="Verdana" w:hAnsi="Verdana" w:cs="Verdana"/>
          <w:b w:val="0"/>
          <w:highlight w:val="yellow"/>
        </w:rPr>
      </w:pPr>
      <w:r w:rsidRPr="00572A46">
        <w:rPr>
          <w:rFonts w:ascii="Verdana" w:eastAsia="Verdana" w:hAnsi="Verdana" w:cs="Verdana"/>
          <w:b w:val="0"/>
          <w:highlight w:val="yellow"/>
        </w:rPr>
        <w:t xml:space="preserve">Zadavatel pro toto zadávací řízení stanovuje zadávací lhůtu v délce </w:t>
      </w:r>
      <w:r w:rsidR="00C1652B" w:rsidRPr="00572A46">
        <w:rPr>
          <w:rFonts w:ascii="Verdana" w:eastAsia="Verdana" w:hAnsi="Verdana" w:cs="Verdana"/>
          <w:b w:val="0"/>
          <w:highlight w:val="yellow"/>
        </w:rPr>
        <w:t>6 měsíců.</w:t>
      </w:r>
    </w:p>
    <w:p w14:paraId="00000065"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Nabídka musí být předložena v následující struktuře:</w:t>
      </w:r>
    </w:p>
    <w:p w14:paraId="00000066" w14:textId="77777777" w:rsidR="003F27F0" w:rsidRPr="003E5883"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rPr>
        <w:t>krycí list nabídky</w:t>
      </w:r>
      <w:r w:rsidRPr="003E5883">
        <w:rPr>
          <w:rFonts w:ascii="Verdana" w:eastAsia="Verdana" w:hAnsi="Verdana" w:cs="Verdana"/>
          <w:b w:val="0"/>
          <w:bCs/>
        </w:rPr>
        <w:t>, na kterém budou uvedeny základní identifikační údaje dodavatele a údaje pro hodnocení (viz Příloha č. 1 zadávací dokumentace);</w:t>
      </w:r>
    </w:p>
    <w:p w14:paraId="00000067" w14:textId="709B4C71" w:rsidR="003F27F0" w:rsidRPr="003E5883"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rPr>
        <w:t>doklady prokazující splnění kvalifikace</w:t>
      </w:r>
      <w:r w:rsidRPr="003E5883">
        <w:rPr>
          <w:rFonts w:ascii="Verdana" w:eastAsia="Verdana" w:hAnsi="Verdana" w:cs="Verdana"/>
          <w:b w:val="0"/>
          <w:bCs/>
        </w:rPr>
        <w:t xml:space="preserve"> ve struktuře uvedené v bodě 3 zadávací dokumentace (účastník zadávacího řízení pro účely nabídky může použít čestné prohlášení – viz Příloha č. 4</w:t>
      </w:r>
      <w:r w:rsidR="00745B85">
        <w:rPr>
          <w:rFonts w:ascii="Verdana" w:eastAsia="Verdana" w:hAnsi="Verdana" w:cs="Verdana"/>
          <w:b w:val="0"/>
          <w:bCs/>
        </w:rPr>
        <w:t>, 5 a 6</w:t>
      </w:r>
      <w:r w:rsidRPr="003E5883">
        <w:rPr>
          <w:rFonts w:ascii="Verdana" w:eastAsia="Verdana" w:hAnsi="Verdana" w:cs="Verdana"/>
          <w:b w:val="0"/>
          <w:bCs/>
        </w:rPr>
        <w:t xml:space="preserve"> zadávací dokumentace);</w:t>
      </w:r>
    </w:p>
    <w:p w14:paraId="00000069" w14:textId="44D9894F" w:rsidR="003F27F0" w:rsidRPr="00745B85" w:rsidRDefault="00745B85" w:rsidP="00745B85">
      <w:pPr>
        <w:pStyle w:val="Nadpis2"/>
        <w:keepNext w:val="0"/>
        <w:keepLines w:val="0"/>
        <w:widowControl w:val="0"/>
        <w:numPr>
          <w:ilvl w:val="3"/>
          <w:numId w:val="17"/>
        </w:numPr>
        <w:spacing w:after="120"/>
        <w:rPr>
          <w:rFonts w:ascii="Verdana" w:eastAsia="Verdana" w:hAnsi="Verdana" w:cs="Verdana"/>
        </w:rPr>
      </w:pPr>
      <w:r>
        <w:rPr>
          <w:rFonts w:ascii="Verdana" w:eastAsia="Verdana" w:hAnsi="Verdana" w:cs="Verdana"/>
        </w:rPr>
        <w:t xml:space="preserve">vyplněná tabulka pro hodnocení viz Příloha č. 10 dle bodu 7 zadávací </w:t>
      </w:r>
      <w:r>
        <w:rPr>
          <w:rFonts w:ascii="Verdana" w:eastAsia="Verdana" w:hAnsi="Verdana" w:cs="Verdana"/>
        </w:rPr>
        <w:lastRenderedPageBreak/>
        <w:t xml:space="preserve">dokumentace, </w:t>
      </w:r>
      <w:r w:rsidR="00803A9F" w:rsidRPr="003E5883">
        <w:rPr>
          <w:rFonts w:ascii="Verdana" w:eastAsia="Verdana" w:hAnsi="Verdana" w:cs="Verdana"/>
        </w:rPr>
        <w:t>nabídková cena</w:t>
      </w:r>
      <w:r>
        <w:rPr>
          <w:rFonts w:ascii="Verdana" w:eastAsia="Verdana" w:hAnsi="Verdana" w:cs="Verdana"/>
        </w:rPr>
        <w:t xml:space="preserve"> </w:t>
      </w:r>
      <w:r w:rsidRPr="00745B85">
        <w:rPr>
          <w:rFonts w:ascii="Verdana" w:eastAsia="Verdana" w:hAnsi="Verdana" w:cs="Verdana"/>
        </w:rPr>
        <w:t xml:space="preserve">bude vyplněna </w:t>
      </w:r>
      <w:r w:rsidR="00803A9F" w:rsidRPr="00745B85">
        <w:rPr>
          <w:rFonts w:ascii="Verdana" w:eastAsia="Verdana" w:hAnsi="Verdana" w:cs="Verdana"/>
        </w:rPr>
        <w:t>v členění dle bodu 5 zadávací dokumentace;</w:t>
      </w:r>
    </w:p>
    <w:p w14:paraId="0000006A" w14:textId="77777777" w:rsidR="003F27F0" w:rsidRPr="003E5883"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rPr>
        <w:t>seznam poddodavatelů</w:t>
      </w:r>
      <w:r w:rsidRPr="003E5883">
        <w:rPr>
          <w:rFonts w:ascii="Verdana" w:eastAsia="Verdana" w:hAnsi="Verdana" w:cs="Verdana"/>
          <w:b w:val="0"/>
          <w:bCs/>
        </w:rPr>
        <w:t xml:space="preserve"> v souladu s požadavky uvedenými v odst. 8.1 zadávací dokumentace (účastník zadávacího řízení může použít vzor v Příloze č. 7 zadávací dokumentace);</w:t>
      </w:r>
    </w:p>
    <w:p w14:paraId="0000006B" w14:textId="77777777" w:rsidR="003F27F0" w:rsidRPr="003E5883"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rPr>
        <w:t>návrh smlouvy včetně příloh</w:t>
      </w:r>
      <w:r w:rsidRPr="003E5883">
        <w:rPr>
          <w:rFonts w:ascii="Verdana" w:eastAsia="Verdana" w:hAnsi="Verdana" w:cs="Verdana"/>
          <w:b w:val="0"/>
          <w:bCs/>
        </w:rPr>
        <w:t xml:space="preserve"> s doplněnými označenými údaji (viz Příloha č. 3 zadávací dokumentace);</w:t>
      </w:r>
    </w:p>
    <w:p w14:paraId="0000006C" w14:textId="77777777" w:rsidR="003F27F0" w:rsidRPr="003E5883" w:rsidRDefault="00803A9F" w:rsidP="003E5883">
      <w:pPr>
        <w:pStyle w:val="Nadpis2"/>
        <w:keepNext w:val="0"/>
        <w:keepLines w:val="0"/>
        <w:widowControl w:val="0"/>
        <w:numPr>
          <w:ilvl w:val="3"/>
          <w:numId w:val="17"/>
        </w:numPr>
        <w:spacing w:after="120"/>
        <w:rPr>
          <w:rFonts w:ascii="Verdana" w:eastAsia="Verdana" w:hAnsi="Verdana" w:cs="Verdana"/>
          <w:b w:val="0"/>
          <w:bCs/>
        </w:rPr>
      </w:pPr>
      <w:r w:rsidRPr="003E5883">
        <w:rPr>
          <w:rFonts w:ascii="Verdana" w:eastAsia="Verdana" w:hAnsi="Verdana" w:cs="Verdana"/>
        </w:rPr>
        <w:t>čestné prohlášení o závazku dodržovat zásady sociálně odpovědného zadávání a environmentálně odpovědného zadávání</w:t>
      </w:r>
      <w:r w:rsidRPr="003E5883">
        <w:rPr>
          <w:rFonts w:ascii="Verdana" w:eastAsia="Verdana" w:hAnsi="Verdana" w:cs="Verdana"/>
          <w:b w:val="0"/>
          <w:bCs/>
        </w:rPr>
        <w:t xml:space="preserve"> podepsané osobou oprávněnou jednat za dodavatele či jeho jménem (viz Příloha č. 8 zadávací dokumentace);</w:t>
      </w:r>
    </w:p>
    <w:p w14:paraId="3F86D66F" w14:textId="39DEB6D4" w:rsidR="00A3169C" w:rsidRPr="005005B5" w:rsidRDefault="00803A9F" w:rsidP="00A3169C">
      <w:pPr>
        <w:pStyle w:val="Nadpis2"/>
        <w:keepNext w:val="0"/>
        <w:keepLines w:val="0"/>
        <w:widowControl w:val="0"/>
        <w:numPr>
          <w:ilvl w:val="3"/>
          <w:numId w:val="17"/>
        </w:numPr>
        <w:spacing w:after="240"/>
        <w:rPr>
          <w:rFonts w:ascii="Verdana" w:eastAsia="Verdana" w:hAnsi="Verdana" w:cs="Verdana"/>
          <w:b w:val="0"/>
          <w:bCs/>
        </w:rPr>
      </w:pPr>
      <w:r w:rsidRPr="005005B5">
        <w:rPr>
          <w:rFonts w:ascii="Verdana" w:eastAsia="Verdana" w:hAnsi="Verdana" w:cs="Verdana"/>
        </w:rPr>
        <w:t>čestné prohlášení o neexistenci střetu zájm</w:t>
      </w:r>
      <w:r w:rsidR="00ED3039" w:rsidRPr="005005B5">
        <w:rPr>
          <w:rFonts w:ascii="Verdana" w:eastAsia="Verdana" w:hAnsi="Verdana" w:cs="Verdana"/>
        </w:rPr>
        <w:t>ů</w:t>
      </w:r>
      <w:r w:rsidRPr="005005B5">
        <w:rPr>
          <w:rFonts w:ascii="Verdana" w:eastAsia="Verdana" w:hAnsi="Verdana" w:cs="Verdana"/>
          <w:b w:val="0"/>
          <w:bCs/>
        </w:rPr>
        <w:t xml:space="preserve"> </w:t>
      </w:r>
      <w:r w:rsidRPr="005005B5">
        <w:rPr>
          <w:rFonts w:ascii="Verdana" w:eastAsia="Verdana" w:hAnsi="Verdana" w:cs="Verdana"/>
        </w:rPr>
        <w:t>a splnění podmínek Nařízení Rady (EU) 2022/576 ze dne 8. dubna 2022,</w:t>
      </w:r>
      <w:r w:rsidRPr="005005B5">
        <w:rPr>
          <w:rFonts w:ascii="Verdana" w:eastAsia="Verdana" w:hAnsi="Verdana" w:cs="Verdana"/>
          <w:b w:val="0"/>
          <w:bCs/>
        </w:rPr>
        <w:t xml:space="preserve"> kterým se mění nařízení (EU) č. 833/2014 o omezujících opatřeních vzhledem k činnostem Ruska destabilizujícím situaci na Ukrajině (viz Příloha č. 9 – zadávací dokumentace)</w:t>
      </w:r>
      <w:r w:rsidR="00737FFA" w:rsidRPr="005005B5">
        <w:rPr>
          <w:rFonts w:ascii="Verdana" w:eastAsia="Verdana" w:hAnsi="Verdana" w:cs="Verdana"/>
          <w:b w:val="0"/>
          <w:bCs/>
        </w:rPr>
        <w:t>.</w:t>
      </w:r>
    </w:p>
    <w:p w14:paraId="0000006E" w14:textId="77777777" w:rsidR="003F27F0" w:rsidRDefault="00803A9F" w:rsidP="003E5883">
      <w:pPr>
        <w:pStyle w:val="Nadpis1"/>
        <w:keepNext w:val="0"/>
        <w:keepLines w:val="0"/>
        <w:widowControl w:val="0"/>
        <w:numPr>
          <w:ilvl w:val="0"/>
          <w:numId w:val="17"/>
        </w:numPr>
        <w:spacing w:after="240"/>
        <w:rPr>
          <w:rFonts w:ascii="Verdana" w:eastAsia="Verdana" w:hAnsi="Verdana" w:cs="Verdana"/>
        </w:rPr>
      </w:pPr>
      <w:bookmarkStart w:id="2" w:name="_heading=h.1fob9te" w:colFirst="0" w:colLast="0"/>
      <w:bookmarkEnd w:id="2"/>
      <w:r>
        <w:rPr>
          <w:rFonts w:ascii="Verdana" w:eastAsia="Verdana" w:hAnsi="Verdana" w:cs="Verdana"/>
        </w:rPr>
        <w:t>Kvalifikace dodavatelů</w:t>
      </w:r>
    </w:p>
    <w:p w14:paraId="0000006F"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Dodavatel je povinen prokázat</w:t>
      </w:r>
    </w:p>
    <w:p w14:paraId="00000070"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základní způsobilost podle § 74 zákona,</w:t>
      </w:r>
    </w:p>
    <w:p w14:paraId="00000071"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 xml:space="preserve">profesní způsobilost podle § 77 zákona </w:t>
      </w:r>
    </w:p>
    <w:p w14:paraId="00000072"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 xml:space="preserve">ekonomickou kvalifikaci podle § 78 zákona a </w:t>
      </w:r>
    </w:p>
    <w:p w14:paraId="00000073"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technickou kvalifikaci podle § 79 zákona.</w:t>
      </w:r>
    </w:p>
    <w:p w14:paraId="00000074" w14:textId="77777777" w:rsidR="003F27F0" w:rsidRDefault="00803A9F" w:rsidP="003E5883">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Doba prokazování splnění kvalifikace</w:t>
      </w:r>
    </w:p>
    <w:p w14:paraId="00000075" w14:textId="77777777" w:rsidR="003F27F0" w:rsidRDefault="00803A9F" w:rsidP="003E5883">
      <w:pPr>
        <w:widowControl w:val="0"/>
        <w:spacing w:line="240" w:lineRule="auto"/>
        <w:ind w:left="709"/>
        <w:rPr>
          <w:rFonts w:ascii="Verdana" w:eastAsia="Verdana" w:hAnsi="Verdana" w:cs="Verdana"/>
        </w:rPr>
      </w:pPr>
      <w:r>
        <w:rPr>
          <w:rFonts w:ascii="Verdana" w:eastAsia="Verdana" w:hAnsi="Verdana" w:cs="Verdana"/>
        </w:rPr>
        <w:t>Dodavatel je povinen prokázat splnění kvalifikace ve lhůtě pro podání nabídek uvedené v bodě 2.2 této zadávací dokumentace.</w:t>
      </w:r>
    </w:p>
    <w:p w14:paraId="00000076"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Základní způsobilost</w:t>
      </w:r>
    </w:p>
    <w:p w14:paraId="00000077" w14:textId="77777777" w:rsidR="003F27F0" w:rsidRDefault="00803A9F" w:rsidP="003E5883">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Způsobilým není dodavatel, který:</w:t>
      </w:r>
    </w:p>
    <w:p w14:paraId="00000078"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14:paraId="00000079"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má v České republice nebo v zemi svého sídla v evidenci daní zachycen splatný daňový nedoplatek,</w:t>
      </w:r>
    </w:p>
    <w:p w14:paraId="0000007A"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má v České republice nebo v zemi svého sídla splatný nedoplatek na pojistném nebo na penále na veřejné zdravotní pojištění,</w:t>
      </w:r>
    </w:p>
    <w:p w14:paraId="0000007B"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má v České republice nebo v zemi svého sídla splatný nedoplatek na pojistném nebo na penále na sociální zabezpečení a příspěvku na státní politiku zaměstnanosti,</w:t>
      </w:r>
    </w:p>
    <w:p w14:paraId="0000007C"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je v likvidaci, proti němuž bylo vydáno rozhodnutí o úpadku, vůči němuž byla nařízena nucená správa podle jiného právního předpisu nebo v obdobné situaci podle právního řádu země sídla dodavatele.</w:t>
      </w:r>
    </w:p>
    <w:p w14:paraId="0000007D" w14:textId="277D9751" w:rsidR="003F27F0" w:rsidRDefault="00803A9F" w:rsidP="003E5883">
      <w:pPr>
        <w:pStyle w:val="Nadpis3"/>
        <w:keepNext w:val="0"/>
        <w:keepLines w:val="0"/>
        <w:widowControl w:val="0"/>
        <w:numPr>
          <w:ilvl w:val="0"/>
          <w:numId w:val="0"/>
        </w:numPr>
        <w:tabs>
          <w:tab w:val="left" w:pos="709"/>
        </w:tabs>
        <w:spacing w:after="120"/>
        <w:ind w:left="709"/>
        <w:rPr>
          <w:rFonts w:ascii="Verdana" w:eastAsia="Verdana" w:hAnsi="Verdana" w:cs="Verdana"/>
        </w:rPr>
      </w:pPr>
      <w:r>
        <w:rPr>
          <w:rFonts w:ascii="Verdana" w:eastAsia="Verdana" w:hAnsi="Verdana" w:cs="Verdana"/>
        </w:rPr>
        <w:t xml:space="preserve">Je-li dodavatelem právnická osoba, musí podmínku podle § 74 odst. 1 písm. a) zákona splňovat tato právnická osoba a zároveň každý člen statutárního orgánu. Je-li členem statutárního orgánu dodavatele právnická osoba, musí podmínku podle odstavce § 74 odst. 1 písm. a) zákona splňovat tato právnická osoba, každý člen </w:t>
      </w:r>
      <w:r>
        <w:rPr>
          <w:rFonts w:ascii="Verdana" w:eastAsia="Verdana" w:hAnsi="Verdana" w:cs="Verdana"/>
        </w:rPr>
        <w:lastRenderedPageBreak/>
        <w:t>statutárního orgánu této právnické osoby a osoba zastupující tuto právnickou osobu v statutárním orgánu dodavatele.</w:t>
      </w:r>
    </w:p>
    <w:p w14:paraId="0000007E" w14:textId="1822BFEA" w:rsidR="003F27F0" w:rsidRDefault="00803A9F" w:rsidP="003E5883">
      <w:pPr>
        <w:pStyle w:val="Nadpis3"/>
        <w:keepNext w:val="0"/>
        <w:keepLines w:val="0"/>
        <w:widowControl w:val="0"/>
        <w:numPr>
          <w:ilvl w:val="0"/>
          <w:numId w:val="0"/>
        </w:numPr>
        <w:tabs>
          <w:tab w:val="left" w:pos="709"/>
        </w:tabs>
        <w:spacing w:after="120"/>
        <w:ind w:left="709"/>
        <w:rPr>
          <w:rFonts w:ascii="Verdana" w:eastAsia="Verdana" w:hAnsi="Verdana" w:cs="Verdana"/>
        </w:rPr>
      </w:pPr>
      <w:r>
        <w:rPr>
          <w:rFonts w:ascii="Verdana" w:eastAsia="Verdana" w:hAnsi="Verdana" w:cs="Verdana"/>
        </w:rPr>
        <w:tab/>
        <w:t>Účastní-li se zadávacího řízení pobočka závodu zahraniční právnické osoby, musí podmínku podle § 74 odst. 1 písm. a) zákona splňovat tato právnická osoba a vedoucí pobočky závodu.</w:t>
      </w:r>
    </w:p>
    <w:p w14:paraId="0000007F" w14:textId="08294469" w:rsidR="003F27F0" w:rsidRDefault="00803A9F" w:rsidP="003E5883">
      <w:pPr>
        <w:pStyle w:val="Nadpis3"/>
        <w:keepNext w:val="0"/>
        <w:keepLines w:val="0"/>
        <w:widowControl w:val="0"/>
        <w:numPr>
          <w:ilvl w:val="0"/>
          <w:numId w:val="0"/>
        </w:numPr>
        <w:tabs>
          <w:tab w:val="left" w:pos="709"/>
        </w:tabs>
        <w:spacing w:after="120"/>
        <w:ind w:left="709"/>
        <w:rPr>
          <w:rFonts w:ascii="Verdana" w:eastAsia="Verdana" w:hAnsi="Verdana" w:cs="Verdana"/>
        </w:rPr>
      </w:pPr>
      <w:r>
        <w:rPr>
          <w:rFonts w:ascii="Verdana" w:eastAsia="Verdana" w:hAnsi="Verdana" w:cs="Verdana"/>
        </w:rPr>
        <w:tab/>
        <w:t>Účastní-li se zadávacího řízení pobočka závodu české právnické osoby, musí podmínku podle § 74 odst. 1 písm. a) zákona splňovat osoby uvedené v § 74 odst. 2 zákona (tato právnická osoba, každý člen statutárního orgánu této právnické osoby a osoba zastupující tuto právnickou osobu v statutárním orgánu dodavatele) a vedoucí pobočky závodu.</w:t>
      </w:r>
    </w:p>
    <w:p w14:paraId="00000080" w14:textId="77777777" w:rsidR="003F27F0" w:rsidRDefault="00803A9F" w:rsidP="003E5883">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Dodavatel prokazuje splnění podmínek základní způsobilosti ve vztahu k České republice předložením:</w:t>
      </w:r>
    </w:p>
    <w:p w14:paraId="00000081"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 xml:space="preserve">výpisu z evidence Rejstříku trestů pro bod 3.3.1 písm. a) zadávací dokumentace. Výpis z evidence Rejstříků trestů dodavatel doloží, jde-li o právnickou osobu, jak za tuto právnickou osobu, tak za její statutární orgán nebo všechny členy statutárního orgánu. </w:t>
      </w:r>
    </w:p>
    <w:p w14:paraId="00000082"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 xml:space="preserve">potvrzení příslušného finančního úřadu pro bod 3.3.1 písm. b) zadávací dokumentace, </w:t>
      </w:r>
    </w:p>
    <w:p w14:paraId="00000083"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 xml:space="preserve">písemného čestného prohlášení ve vztahu ke spotřební dani pro bod 3.3.1 písm. b) zadávací dokumentace, </w:t>
      </w:r>
    </w:p>
    <w:p w14:paraId="00000084"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 xml:space="preserve">písemného čestného prohlášení pro bod 3.3.1 písm. c) zadávací dokumentace, </w:t>
      </w:r>
    </w:p>
    <w:p w14:paraId="00000085"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bCs/>
        </w:rPr>
      </w:pPr>
      <w:r w:rsidRPr="003E5883">
        <w:rPr>
          <w:rFonts w:ascii="Verdana" w:eastAsia="Verdana" w:hAnsi="Verdana" w:cs="Verdana"/>
          <w:b w:val="0"/>
          <w:bCs/>
        </w:rPr>
        <w:t>potvrzení příslušné okresní správy sociálního zabezpečení) pro bod 3.3.1 písm. d) zadávací dokumentace,</w:t>
      </w:r>
    </w:p>
    <w:p w14:paraId="00000086" w14:textId="77777777" w:rsidR="003F27F0" w:rsidRDefault="00803A9F" w:rsidP="003E5883">
      <w:pPr>
        <w:pStyle w:val="Nadpis2"/>
        <w:keepNext w:val="0"/>
        <w:keepLines w:val="0"/>
        <w:widowControl w:val="0"/>
        <w:numPr>
          <w:ilvl w:val="3"/>
          <w:numId w:val="17"/>
        </w:numPr>
        <w:spacing w:after="120"/>
        <w:rPr>
          <w:rFonts w:ascii="Verdana" w:eastAsia="Verdana" w:hAnsi="Verdana" w:cs="Verdana"/>
          <w:b w:val="0"/>
          <w:bCs/>
        </w:rPr>
      </w:pPr>
      <w:r w:rsidRPr="003E5883">
        <w:rPr>
          <w:rFonts w:ascii="Verdana" w:eastAsia="Verdana" w:hAnsi="Verdana" w:cs="Verdana"/>
          <w:b w:val="0"/>
          <w:bCs/>
        </w:rPr>
        <w:t>výpisu z obchodního rejstříku, nebo předložením písemného čestného prohlášení v případě, že není v obchodním rejstříku zapsán, pro bod 3.3.1 písm. e) zadávací dokumentace.</w:t>
      </w:r>
    </w:p>
    <w:p w14:paraId="00000087"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Profesní způsobilost</w:t>
      </w:r>
    </w:p>
    <w:p w14:paraId="00000088" w14:textId="77777777"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Profesní způsobilost podle § 77 odst. 1 zákona ve vztahu k České republice prokáže dodavatel předložením výpisu z obchodního rejstříku nebo jiné obdobné evidence, pokud jiný právní předpis zápis do takové evidence vyžaduje.</w:t>
      </w:r>
    </w:p>
    <w:p w14:paraId="61684072" w14:textId="77777777" w:rsidR="00446E84"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Zadavatel dále v rámci prokázání profesní způsobilosti dodavatele požaduje v souladu s § 77 odst. 2 písm. a) zákona též předložení oprávnění k podnikání v rozsahu odpovídajícímu předmětu veřejné zakázky, konkrétně živnostenské oprávnění na předměty podnikání „Provádění staveb, jejich změn a odstraňování“</w:t>
      </w:r>
    </w:p>
    <w:p w14:paraId="00000089" w14:textId="707A97B3" w:rsidR="003F27F0" w:rsidRDefault="00446E84"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Zadavatel v rámci prokázání profesní způsobilosti dodavatele požaduje v souladu s § 77 odst. 2 písm. c) zákona též předložení dokladu, že je odborně způsobilý nebo disponuje osobou, jejímž prostřednictvím odbornou způsobilost zabezpečuje „autorizace v oboru pozemní stavby“.</w:t>
      </w:r>
    </w:p>
    <w:p w14:paraId="0000008A" w14:textId="77777777" w:rsidR="003F27F0" w:rsidRDefault="00803A9F" w:rsidP="00CD6847">
      <w:pPr>
        <w:pStyle w:val="Nadpis2"/>
        <w:numPr>
          <w:ilvl w:val="1"/>
          <w:numId w:val="17"/>
        </w:numPr>
        <w:spacing w:after="120"/>
        <w:rPr>
          <w:rFonts w:ascii="Verdana" w:eastAsia="Verdana" w:hAnsi="Verdana" w:cs="Verdana"/>
        </w:rPr>
      </w:pPr>
      <w:r>
        <w:rPr>
          <w:rFonts w:ascii="Verdana" w:eastAsia="Verdana" w:hAnsi="Verdana" w:cs="Verdana"/>
        </w:rPr>
        <w:lastRenderedPageBreak/>
        <w:t>Ekonomická kvalifikace</w:t>
      </w:r>
    </w:p>
    <w:p w14:paraId="0000008B" w14:textId="2653A9AB" w:rsidR="003F27F0" w:rsidRDefault="00803A9F" w:rsidP="00CD6847">
      <w:pPr>
        <w:pStyle w:val="Nadpis3"/>
        <w:numPr>
          <w:ilvl w:val="2"/>
          <w:numId w:val="17"/>
        </w:numPr>
        <w:spacing w:after="120"/>
        <w:rPr>
          <w:rFonts w:ascii="Verdana" w:eastAsia="Verdana" w:hAnsi="Verdana" w:cs="Verdana"/>
        </w:rPr>
      </w:pPr>
      <w:r>
        <w:rPr>
          <w:rFonts w:ascii="Verdana" w:eastAsia="Verdana" w:hAnsi="Verdana" w:cs="Verdana"/>
        </w:rPr>
        <w:t xml:space="preserve">Splnění ekonomické kvalifikace podle § 78 odst. 1 zákona prokáže dodavatel, který dosáhl minimální roční obrat ve výši </w:t>
      </w:r>
      <w:r w:rsidR="001F154E" w:rsidRPr="001F154E">
        <w:rPr>
          <w:rFonts w:ascii="Verdana" w:eastAsia="Verdana" w:hAnsi="Verdana" w:cs="Verdana"/>
          <w:b/>
          <w:bCs w:val="0"/>
        </w:rPr>
        <w:t>300.000.000</w:t>
      </w:r>
      <w:r w:rsidRPr="001F154E">
        <w:rPr>
          <w:rFonts w:ascii="Verdana" w:eastAsia="Verdana" w:hAnsi="Verdana" w:cs="Verdana"/>
          <w:b/>
          <w:bCs w:val="0"/>
        </w:rPr>
        <w:t>, - Kč</w:t>
      </w:r>
      <w:r>
        <w:rPr>
          <w:rFonts w:ascii="Verdana" w:eastAsia="Verdana" w:hAnsi="Verdana" w:cs="Verdana"/>
        </w:rPr>
        <w:t xml:space="preserve"> (slovy: </w:t>
      </w:r>
      <w:r w:rsidR="001F154E" w:rsidRPr="001F154E">
        <w:rPr>
          <w:rFonts w:ascii="Verdana" w:eastAsia="Verdana" w:hAnsi="Verdana" w:cs="Verdana"/>
          <w:b/>
          <w:bCs w:val="0"/>
        </w:rPr>
        <w:t>tři sta miliónů korun českých</w:t>
      </w:r>
      <w:r>
        <w:rPr>
          <w:rFonts w:ascii="Verdana" w:eastAsia="Verdana" w:hAnsi="Verdana" w:cs="Verdana"/>
        </w:rPr>
        <w:t>), a to za 3 předcházející účetní období, jestliže dodavatel vznikl později, postačí, předloží-li údaje o svém obratu v požadované výši za všechna účetní období od svého vzniku. Obratem dodavatele dosaženým dodavatelem s ohledem na předmět veřejné zakázky zadavatel míní obrat dosažený v oblasti realizace pozemních staveb.</w:t>
      </w:r>
    </w:p>
    <w:p w14:paraId="0000008C" w14:textId="32321FCD" w:rsidR="003F27F0" w:rsidRDefault="00803A9F" w:rsidP="003E5883">
      <w:pPr>
        <w:pStyle w:val="Nadpis3"/>
        <w:numPr>
          <w:ilvl w:val="2"/>
          <w:numId w:val="17"/>
        </w:numPr>
        <w:spacing w:after="120"/>
        <w:rPr>
          <w:rFonts w:ascii="Verdana" w:eastAsia="Verdana" w:hAnsi="Verdana" w:cs="Verdana"/>
        </w:rPr>
      </w:pPr>
      <w:r>
        <w:rPr>
          <w:rFonts w:ascii="Verdana" w:eastAsia="Verdana" w:hAnsi="Verdana" w:cs="Verdana"/>
        </w:rPr>
        <w:t>Dodavatel prokáže splnění ekonomické kvalifikace výkazem zisku a ztrát dodavatele či jiným obdobným dokladem podle právního řádu země sídla dodavatele.</w:t>
      </w:r>
      <w:r>
        <w:rPr>
          <w:rFonts w:ascii="Verdana" w:eastAsia="Verdana" w:hAnsi="Verdana" w:cs="Verdana"/>
        </w:rPr>
        <w:tab/>
      </w:r>
    </w:p>
    <w:p w14:paraId="277257A8" w14:textId="77777777" w:rsidR="008B4300" w:rsidRPr="008B4300" w:rsidRDefault="008B4300" w:rsidP="008B4300"/>
    <w:p w14:paraId="0000008D"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Technická kvalifikace</w:t>
      </w:r>
    </w:p>
    <w:p w14:paraId="0000008E" w14:textId="47FAC307"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 xml:space="preserve">Splnění technické kvalifikace podle § 79 odst. 2 písm. a) zákona prokáže dodavatel, který předloží </w:t>
      </w:r>
      <w:r>
        <w:rPr>
          <w:rFonts w:ascii="Verdana" w:eastAsia="Verdana" w:hAnsi="Verdana" w:cs="Verdana"/>
          <w:u w:val="single"/>
        </w:rPr>
        <w:t>seznam stavebních prací</w:t>
      </w:r>
      <w:r>
        <w:rPr>
          <w:rFonts w:ascii="Verdana" w:eastAsia="Verdana" w:hAnsi="Verdana" w:cs="Verdana"/>
        </w:rPr>
        <w:t xml:space="preserve"> poskytnutých za posledních 5 let před zahájením zadávacího řízení včetně osvědčení objednatel</w:t>
      </w:r>
      <w:r w:rsidR="00ED3039">
        <w:rPr>
          <w:rFonts w:ascii="Verdana" w:eastAsia="Verdana" w:hAnsi="Verdana" w:cs="Verdana"/>
        </w:rPr>
        <w:t>ů</w:t>
      </w:r>
      <w:r>
        <w:rPr>
          <w:rFonts w:ascii="Verdana" w:eastAsia="Verdana" w:hAnsi="Verdana" w:cs="Verdana"/>
        </w:rPr>
        <w:t xml:space="preserve"> o řádném poskytnutí a dokončení nejvýznamnějších z těchto prací; zadavatel požaduje, aby seznam obsahoval alespoň</w:t>
      </w:r>
    </w:p>
    <w:p w14:paraId="00000091" w14:textId="3C25348F" w:rsidR="003F27F0" w:rsidRPr="00327876" w:rsidRDefault="00A852CB" w:rsidP="00327876">
      <w:pPr>
        <w:pStyle w:val="Nadpis2"/>
        <w:keepNext w:val="0"/>
        <w:keepLines w:val="0"/>
        <w:widowControl w:val="0"/>
        <w:numPr>
          <w:ilvl w:val="0"/>
          <w:numId w:val="0"/>
        </w:numPr>
        <w:spacing w:after="120"/>
        <w:ind w:left="1066"/>
        <w:rPr>
          <w:rFonts w:ascii="Verdana" w:eastAsia="Verdana" w:hAnsi="Verdana" w:cs="Verdana"/>
          <w:bCs/>
        </w:rPr>
      </w:pPr>
      <w:r>
        <w:rPr>
          <w:rFonts w:ascii="Verdana" w:eastAsia="Verdana" w:hAnsi="Verdana" w:cs="Verdana"/>
          <w:bCs/>
        </w:rPr>
        <w:t xml:space="preserve">a) </w:t>
      </w:r>
      <w:r w:rsidR="008B4300">
        <w:rPr>
          <w:rFonts w:ascii="Verdana" w:eastAsia="Verdana" w:hAnsi="Verdana" w:cs="Verdana"/>
          <w:bCs/>
        </w:rPr>
        <w:t>3</w:t>
      </w:r>
      <w:r w:rsidR="00803A9F" w:rsidRPr="003E5883">
        <w:rPr>
          <w:rFonts w:ascii="Verdana" w:eastAsia="Verdana" w:hAnsi="Verdana" w:cs="Verdana"/>
          <w:bCs/>
        </w:rPr>
        <w:t xml:space="preserve"> zakázk</w:t>
      </w:r>
      <w:r w:rsidR="008B4300">
        <w:rPr>
          <w:rFonts w:ascii="Verdana" w:eastAsia="Verdana" w:hAnsi="Verdana" w:cs="Verdana"/>
          <w:bCs/>
        </w:rPr>
        <w:t>y</w:t>
      </w:r>
      <w:r w:rsidR="00803A9F" w:rsidRPr="003E5883">
        <w:rPr>
          <w:rFonts w:ascii="Verdana" w:eastAsia="Verdana" w:hAnsi="Verdana" w:cs="Verdana"/>
          <w:bCs/>
        </w:rPr>
        <w:t xml:space="preserve">, jejímž předmětem bylo provádění stavebních prací v oboru pozemních staveb, přičemž minimální investiční náklady stavby činily více než </w:t>
      </w:r>
      <w:r w:rsidR="00373144">
        <w:rPr>
          <w:rFonts w:ascii="Verdana" w:eastAsia="Verdana" w:hAnsi="Verdana" w:cs="Verdana"/>
          <w:bCs/>
        </w:rPr>
        <w:t>150.000.000</w:t>
      </w:r>
      <w:r w:rsidR="00803A9F" w:rsidRPr="003E5883">
        <w:rPr>
          <w:rFonts w:ascii="Verdana" w:eastAsia="Verdana" w:hAnsi="Verdana" w:cs="Verdana"/>
          <w:bCs/>
        </w:rPr>
        <w:t xml:space="preserve">, - Kč (slovy: </w:t>
      </w:r>
      <w:r w:rsidR="00373144">
        <w:rPr>
          <w:rFonts w:ascii="Verdana" w:eastAsia="Verdana" w:hAnsi="Verdana" w:cs="Verdana"/>
          <w:bCs/>
        </w:rPr>
        <w:t xml:space="preserve">sto padesát </w:t>
      </w:r>
      <w:r w:rsidR="00803A9F" w:rsidRPr="003E5883">
        <w:rPr>
          <w:rFonts w:ascii="Verdana" w:eastAsia="Verdana" w:hAnsi="Verdana" w:cs="Verdana"/>
          <w:bCs/>
        </w:rPr>
        <w:t>milionů korun českých) bez DPH;</w:t>
      </w:r>
    </w:p>
    <w:p w14:paraId="00000093" w14:textId="77777777" w:rsidR="003F27F0" w:rsidRDefault="00803A9F" w:rsidP="003E5883">
      <w:pPr>
        <w:pStyle w:val="Nadpis3"/>
        <w:keepNext w:val="0"/>
        <w:keepLines w:val="0"/>
        <w:widowControl w:val="0"/>
        <w:numPr>
          <w:ilvl w:val="0"/>
          <w:numId w:val="0"/>
        </w:numPr>
        <w:spacing w:after="120"/>
        <w:ind w:left="709"/>
        <w:rPr>
          <w:rFonts w:ascii="Verdana" w:eastAsia="Verdana" w:hAnsi="Verdana" w:cs="Verdana"/>
        </w:rPr>
      </w:pPr>
      <w:r>
        <w:rPr>
          <w:rFonts w:ascii="Verdana" w:eastAsia="Verdana" w:hAnsi="Verdana" w:cs="Verdana"/>
        </w:rPr>
        <w:t>V případě uvedení hodnoty v jiné měně bude pro přepočet rozhodující devizový kurz vyhlášený Českou národní bankou ke dni zahájení zadávacího řízení. Pro účely vytvoření seznamu stavebních prací může dodavatel použít Přílohu č. 5 zadávací dokumentace.</w:t>
      </w:r>
    </w:p>
    <w:p w14:paraId="00000094" w14:textId="7B7CF658" w:rsidR="003F27F0" w:rsidRDefault="00803A9F" w:rsidP="00CD6847">
      <w:pPr>
        <w:pStyle w:val="Nadpis3"/>
        <w:keepNext w:val="0"/>
        <w:keepLines w:val="0"/>
        <w:widowControl w:val="0"/>
        <w:numPr>
          <w:ilvl w:val="2"/>
          <w:numId w:val="17"/>
        </w:numPr>
        <w:spacing w:after="120"/>
        <w:rPr>
          <w:rFonts w:ascii="Verdana" w:eastAsia="Verdana" w:hAnsi="Verdana" w:cs="Verdana"/>
        </w:rPr>
      </w:pPr>
      <w:bookmarkStart w:id="3" w:name="_heading=h.3znysh7" w:colFirst="0" w:colLast="0"/>
      <w:bookmarkEnd w:id="3"/>
      <w:r>
        <w:rPr>
          <w:rFonts w:ascii="Verdana" w:eastAsia="Verdana" w:hAnsi="Verdana" w:cs="Verdana"/>
        </w:rPr>
        <w:t xml:space="preserve">Splnění technické kvalifikace podle § 79 odst. 2 písm. c) zákona prokáže dodavatel, který předloží </w:t>
      </w:r>
      <w:r>
        <w:rPr>
          <w:rFonts w:ascii="Verdana" w:eastAsia="Verdana" w:hAnsi="Verdana" w:cs="Verdana"/>
          <w:u w:val="single"/>
        </w:rPr>
        <w:t>seznam techniků</w:t>
      </w:r>
      <w:r>
        <w:rPr>
          <w:rFonts w:ascii="Verdana" w:eastAsia="Verdana" w:hAnsi="Verdana" w:cs="Verdana"/>
        </w:rPr>
        <w:t xml:space="preserve">, kteří se budou podílet na plnění veřejné zakázky, a to techniků zajišťujících kontrolu jakosti (bez ohledu na to, zda jde o zaměstnance dodavatele nebo osoby v jiném vztahu k dodavateli). Dodavatel prokáže splnění tohoto kvalifikačního předpokladu předložením jmenného seznamu členů stavebního týmu (včetně uvedení informace, zda se jedná o zaměstnance dodavatele nebo osobu působící jako poddodavatel / zaměstnanec poddodavatele). Dodavatel musí mít pro zajištění klíčových rolí při plnění veřejné zakázky k dispozici stavební tým složený nejméně ze </w:t>
      </w:r>
      <w:r w:rsidR="00E2026F">
        <w:rPr>
          <w:rFonts w:ascii="Verdana" w:eastAsia="Verdana" w:hAnsi="Verdana" w:cs="Verdana"/>
        </w:rPr>
        <w:t>3</w:t>
      </w:r>
      <w:r w:rsidR="002917C5">
        <w:rPr>
          <w:rFonts w:ascii="Verdana" w:eastAsia="Verdana" w:hAnsi="Verdana" w:cs="Verdana"/>
        </w:rPr>
        <w:t xml:space="preserve"> </w:t>
      </w:r>
      <w:r>
        <w:rPr>
          <w:rFonts w:ascii="Verdana" w:eastAsia="Verdana" w:hAnsi="Verdana" w:cs="Verdana"/>
        </w:rPr>
        <w:t>osob zastávajících níže uvedené pozice:</w:t>
      </w:r>
    </w:p>
    <w:p w14:paraId="00000095" w14:textId="77777777" w:rsidR="003F27F0" w:rsidRDefault="00803A9F" w:rsidP="003E5883">
      <w:pPr>
        <w:widowControl w:val="0"/>
        <w:numPr>
          <w:ilvl w:val="0"/>
          <w:numId w:val="15"/>
        </w:numPr>
        <w:pBdr>
          <w:top w:val="nil"/>
          <w:left w:val="nil"/>
          <w:bottom w:val="nil"/>
          <w:right w:val="nil"/>
          <w:between w:val="nil"/>
        </w:pBdr>
        <w:tabs>
          <w:tab w:val="left" w:pos="887"/>
        </w:tabs>
        <w:spacing w:after="40" w:line="240" w:lineRule="auto"/>
        <w:jc w:val="left"/>
        <w:rPr>
          <w:rFonts w:ascii="Verdana" w:eastAsia="Verdana" w:hAnsi="Verdana" w:cs="Verdana"/>
          <w:color w:val="000000"/>
        </w:rPr>
      </w:pPr>
      <w:r>
        <w:rPr>
          <w:rFonts w:ascii="Verdana" w:eastAsia="Verdana" w:hAnsi="Verdana" w:cs="Verdana"/>
          <w:color w:val="000000"/>
        </w:rPr>
        <w:t>hlavní stavbyvedoucí – manažer projektu;</w:t>
      </w:r>
    </w:p>
    <w:p w14:paraId="00000096" w14:textId="51274DB0" w:rsidR="003F27F0" w:rsidRDefault="00612942" w:rsidP="003E5883">
      <w:pPr>
        <w:widowControl w:val="0"/>
        <w:numPr>
          <w:ilvl w:val="0"/>
          <w:numId w:val="15"/>
        </w:numPr>
        <w:pBdr>
          <w:top w:val="nil"/>
          <w:left w:val="nil"/>
          <w:bottom w:val="nil"/>
          <w:right w:val="nil"/>
          <w:between w:val="nil"/>
        </w:pBdr>
        <w:tabs>
          <w:tab w:val="left" w:pos="887"/>
        </w:tabs>
        <w:spacing w:after="40" w:line="240" w:lineRule="auto"/>
        <w:jc w:val="left"/>
        <w:rPr>
          <w:rFonts w:ascii="Verdana" w:eastAsia="Verdana" w:hAnsi="Verdana" w:cs="Verdana"/>
          <w:color w:val="000000"/>
        </w:rPr>
      </w:pPr>
      <w:r>
        <w:rPr>
          <w:rFonts w:ascii="Verdana" w:eastAsia="Verdana" w:hAnsi="Verdana" w:cs="Verdana"/>
          <w:color w:val="000000"/>
        </w:rPr>
        <w:t>1</w:t>
      </w:r>
      <w:r w:rsidR="00803A9F">
        <w:rPr>
          <w:rFonts w:ascii="Verdana" w:eastAsia="Verdana" w:hAnsi="Verdana" w:cs="Verdana"/>
          <w:color w:val="000000"/>
        </w:rPr>
        <w:t xml:space="preserve"> x stavbyvedoucí</w:t>
      </w:r>
      <w:r w:rsidR="00803A9F" w:rsidRPr="003E5883">
        <w:rPr>
          <w:rFonts w:ascii="Verdana" w:eastAsia="Verdana" w:hAnsi="Verdana" w:cs="Verdana"/>
          <w:color w:val="000000"/>
        </w:rPr>
        <w:t>;</w:t>
      </w:r>
    </w:p>
    <w:p w14:paraId="00000099" w14:textId="790DB40A" w:rsidR="003F27F0" w:rsidRDefault="00803A9F" w:rsidP="003E5883">
      <w:pPr>
        <w:widowControl w:val="0"/>
        <w:numPr>
          <w:ilvl w:val="0"/>
          <w:numId w:val="15"/>
        </w:numPr>
        <w:pBdr>
          <w:top w:val="nil"/>
          <w:left w:val="nil"/>
          <w:bottom w:val="nil"/>
          <w:right w:val="nil"/>
          <w:between w:val="nil"/>
        </w:pBdr>
        <w:tabs>
          <w:tab w:val="left" w:pos="887"/>
        </w:tabs>
        <w:spacing w:after="40" w:line="240" w:lineRule="auto"/>
        <w:jc w:val="left"/>
        <w:rPr>
          <w:rFonts w:ascii="Verdana" w:eastAsia="Verdana" w:hAnsi="Verdana" w:cs="Verdana"/>
          <w:color w:val="000000"/>
        </w:rPr>
      </w:pPr>
      <w:r>
        <w:rPr>
          <w:rFonts w:ascii="Verdana" w:eastAsia="Verdana" w:hAnsi="Verdana" w:cs="Verdana"/>
          <w:color w:val="000000"/>
        </w:rPr>
        <w:t>stavbyvedoucí TZB a elektroinstalace</w:t>
      </w:r>
      <w:r w:rsidR="00612942">
        <w:rPr>
          <w:rFonts w:ascii="Verdana" w:eastAsia="Verdana" w:hAnsi="Verdana" w:cs="Verdana"/>
          <w:color w:val="000000"/>
        </w:rPr>
        <w:t>.</w:t>
      </w:r>
    </w:p>
    <w:p w14:paraId="0000009B" w14:textId="22FC9032" w:rsidR="003F27F0" w:rsidRPr="003E5883" w:rsidRDefault="003F27F0" w:rsidP="00612942">
      <w:pPr>
        <w:widowControl w:val="0"/>
        <w:pBdr>
          <w:top w:val="nil"/>
          <w:left w:val="nil"/>
          <w:bottom w:val="nil"/>
          <w:right w:val="nil"/>
          <w:between w:val="nil"/>
        </w:pBdr>
        <w:tabs>
          <w:tab w:val="left" w:pos="887"/>
        </w:tabs>
        <w:spacing w:line="240" w:lineRule="auto"/>
        <w:jc w:val="left"/>
        <w:rPr>
          <w:rFonts w:ascii="Verdana" w:eastAsia="Verdana" w:hAnsi="Verdana" w:cs="Verdana"/>
        </w:rPr>
      </w:pPr>
    </w:p>
    <w:p w14:paraId="0000009C" w14:textId="77777777"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 xml:space="preserve">Splnění technické kvalifikace podle § 79 odst. 2 písm. d) zákona prokáže dodavatel, který předloží </w:t>
      </w:r>
      <w:r>
        <w:rPr>
          <w:rFonts w:ascii="Verdana" w:eastAsia="Verdana" w:hAnsi="Verdana" w:cs="Verdana"/>
          <w:u w:val="single"/>
        </w:rPr>
        <w:t>osvědčení o odborné kvalifikaci</w:t>
      </w:r>
      <w:r>
        <w:rPr>
          <w:rFonts w:ascii="Verdana" w:eastAsia="Verdana" w:hAnsi="Verdana" w:cs="Verdana"/>
        </w:rPr>
        <w:t xml:space="preserve"> vztahující se k požadovaným stavebním pracím, a to ve vztahu k fyzickým osobám, které budou stavební práce poskytovat, konkrétně ke členům stavebního týmu, uvedeným v seznamu dle bodu 3.6.2 zadávací dokumentace. </w:t>
      </w:r>
    </w:p>
    <w:p w14:paraId="0000009D"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bCs/>
        </w:rPr>
        <w:t>Dodavatel u každé osoby uvedené v seznamu dle bodu 3.6.2 zadávací dokumentace doloží strukturovaný profesní životopis obsahující alespoň následující údaje:</w:t>
      </w:r>
    </w:p>
    <w:p w14:paraId="0000009E" w14:textId="77777777" w:rsidR="003F27F0" w:rsidRPr="003E5883" w:rsidRDefault="00803A9F" w:rsidP="003E5883">
      <w:pPr>
        <w:widowControl w:val="0"/>
        <w:numPr>
          <w:ilvl w:val="0"/>
          <w:numId w:val="15"/>
        </w:numPr>
        <w:pBdr>
          <w:top w:val="nil"/>
          <w:left w:val="nil"/>
          <w:bottom w:val="nil"/>
          <w:right w:val="nil"/>
          <w:between w:val="nil"/>
        </w:pBdr>
        <w:tabs>
          <w:tab w:val="left" w:pos="887"/>
        </w:tabs>
        <w:spacing w:after="40" w:line="240" w:lineRule="auto"/>
        <w:jc w:val="left"/>
        <w:rPr>
          <w:rFonts w:ascii="Verdana" w:eastAsia="Verdana" w:hAnsi="Verdana" w:cs="Verdana"/>
          <w:color w:val="000000"/>
        </w:rPr>
      </w:pPr>
      <w:r w:rsidRPr="003E5883">
        <w:rPr>
          <w:rFonts w:ascii="Verdana" w:eastAsia="Verdana" w:hAnsi="Verdana" w:cs="Verdana"/>
          <w:color w:val="000000"/>
        </w:rPr>
        <w:t>jméno a příjmení,</w:t>
      </w:r>
    </w:p>
    <w:p w14:paraId="0000009F" w14:textId="77777777" w:rsidR="003F27F0" w:rsidRPr="003E5883" w:rsidRDefault="00803A9F" w:rsidP="003E5883">
      <w:pPr>
        <w:widowControl w:val="0"/>
        <w:numPr>
          <w:ilvl w:val="0"/>
          <w:numId w:val="15"/>
        </w:numPr>
        <w:pBdr>
          <w:top w:val="nil"/>
          <w:left w:val="nil"/>
          <w:bottom w:val="nil"/>
          <w:right w:val="nil"/>
          <w:between w:val="nil"/>
        </w:pBdr>
        <w:tabs>
          <w:tab w:val="left" w:pos="887"/>
        </w:tabs>
        <w:spacing w:after="40" w:line="240" w:lineRule="auto"/>
        <w:jc w:val="left"/>
        <w:rPr>
          <w:rFonts w:ascii="Verdana" w:eastAsia="Verdana" w:hAnsi="Verdana" w:cs="Verdana"/>
          <w:color w:val="000000"/>
        </w:rPr>
      </w:pPr>
      <w:r w:rsidRPr="003E5883">
        <w:rPr>
          <w:rFonts w:ascii="Verdana" w:eastAsia="Verdana" w:hAnsi="Verdana" w:cs="Verdana"/>
          <w:color w:val="000000"/>
        </w:rPr>
        <w:t>údaj o zaměstnavateli,</w:t>
      </w:r>
    </w:p>
    <w:p w14:paraId="000000A0" w14:textId="77777777" w:rsidR="003F27F0" w:rsidRPr="003E5883" w:rsidRDefault="00803A9F" w:rsidP="003E5883">
      <w:pPr>
        <w:widowControl w:val="0"/>
        <w:numPr>
          <w:ilvl w:val="0"/>
          <w:numId w:val="15"/>
        </w:numPr>
        <w:pBdr>
          <w:top w:val="nil"/>
          <w:left w:val="nil"/>
          <w:bottom w:val="nil"/>
          <w:right w:val="nil"/>
          <w:between w:val="nil"/>
        </w:pBdr>
        <w:tabs>
          <w:tab w:val="left" w:pos="887"/>
        </w:tabs>
        <w:spacing w:after="40" w:line="240" w:lineRule="auto"/>
        <w:jc w:val="left"/>
        <w:rPr>
          <w:rFonts w:ascii="Verdana" w:eastAsia="Verdana" w:hAnsi="Verdana" w:cs="Verdana"/>
          <w:color w:val="000000"/>
        </w:rPr>
      </w:pPr>
      <w:r w:rsidRPr="003E5883">
        <w:rPr>
          <w:rFonts w:ascii="Verdana" w:eastAsia="Verdana" w:hAnsi="Verdana" w:cs="Verdana"/>
          <w:color w:val="000000"/>
        </w:rPr>
        <w:t>přehled profesní praxe vztahující se k předmětu plnění veřejné zakázky a</w:t>
      </w:r>
    </w:p>
    <w:p w14:paraId="000000A1" w14:textId="77777777" w:rsidR="003F27F0" w:rsidRDefault="00803A9F" w:rsidP="003E5883">
      <w:pPr>
        <w:widowControl w:val="0"/>
        <w:numPr>
          <w:ilvl w:val="0"/>
          <w:numId w:val="15"/>
        </w:numPr>
        <w:pBdr>
          <w:top w:val="nil"/>
          <w:left w:val="nil"/>
          <w:bottom w:val="nil"/>
          <w:right w:val="nil"/>
          <w:between w:val="nil"/>
        </w:pBdr>
        <w:tabs>
          <w:tab w:val="left" w:pos="887"/>
        </w:tabs>
        <w:spacing w:line="240" w:lineRule="auto"/>
        <w:ind w:left="1604" w:hanging="357"/>
        <w:rPr>
          <w:rFonts w:ascii="Verdana" w:eastAsia="Verdana" w:hAnsi="Verdana" w:cs="Verdana"/>
        </w:rPr>
      </w:pPr>
      <w:r>
        <w:rPr>
          <w:rFonts w:ascii="Verdana" w:eastAsia="Verdana" w:hAnsi="Verdana" w:cs="Verdana"/>
        </w:rPr>
        <w:lastRenderedPageBreak/>
        <w:t>v rámci doložení zkušeností u každé z referenčních staveb alespoň název objednatele, název zakázky či projektu, stručný popis zakázky či projektu, finanční objem této zakázky či projektu či jeho relevantní část, a dále pozice člena stavebního týmu při realizaci zakázky či projektu.</w:t>
      </w:r>
    </w:p>
    <w:p w14:paraId="000000A2"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bCs/>
        </w:rPr>
        <w:t>Požadavky na odbornou kvalifikaci pro jednotlivé členy stavebního týmu:</w:t>
      </w:r>
    </w:p>
    <w:p w14:paraId="000000A3" w14:textId="3F7767B7" w:rsidR="003F27F0" w:rsidRDefault="00EB65BA" w:rsidP="003E5883">
      <w:pPr>
        <w:widowControl w:val="0"/>
        <w:numPr>
          <w:ilvl w:val="0"/>
          <w:numId w:val="15"/>
        </w:numPr>
        <w:pBdr>
          <w:top w:val="nil"/>
          <w:left w:val="nil"/>
          <w:bottom w:val="nil"/>
          <w:right w:val="nil"/>
          <w:between w:val="nil"/>
        </w:pBdr>
        <w:tabs>
          <w:tab w:val="left" w:pos="887"/>
        </w:tabs>
        <w:spacing w:after="60" w:line="240" w:lineRule="auto"/>
        <w:ind w:left="1604" w:hanging="357"/>
        <w:rPr>
          <w:rFonts w:ascii="Verdana" w:eastAsia="Verdana" w:hAnsi="Verdana" w:cs="Verdana"/>
          <w:b/>
          <w:color w:val="000000"/>
        </w:rPr>
      </w:pPr>
      <w:r>
        <w:rPr>
          <w:rFonts w:ascii="Verdana" w:eastAsia="Verdana" w:hAnsi="Verdana" w:cs="Verdana"/>
          <w:b/>
          <w:color w:val="000000"/>
        </w:rPr>
        <w:t>Hlavní stavbyvedoucí – manažer projektu:</w:t>
      </w:r>
    </w:p>
    <w:p w14:paraId="000000A4" w14:textId="77777777" w:rsidR="003F27F0" w:rsidRDefault="00803A9F" w:rsidP="00CD6847">
      <w:pPr>
        <w:widowControl w:val="0"/>
        <w:numPr>
          <w:ilvl w:val="0"/>
          <w:numId w:val="20"/>
        </w:numPr>
        <w:pBdr>
          <w:top w:val="nil"/>
          <w:left w:val="nil"/>
          <w:bottom w:val="nil"/>
          <w:right w:val="nil"/>
          <w:between w:val="nil"/>
        </w:pBdr>
        <w:tabs>
          <w:tab w:val="left" w:pos="887"/>
        </w:tabs>
        <w:spacing w:after="0" w:line="240" w:lineRule="auto"/>
        <w:ind w:left="1843" w:hanging="283"/>
        <w:rPr>
          <w:rFonts w:ascii="Verdana" w:eastAsia="Verdana" w:hAnsi="Verdana" w:cs="Verdana"/>
          <w:color w:val="000000"/>
        </w:rPr>
      </w:pPr>
      <w:r>
        <w:rPr>
          <w:rFonts w:ascii="Verdana" w:eastAsia="Verdana" w:hAnsi="Verdana" w:cs="Verdana"/>
          <w:color w:val="000000"/>
        </w:rPr>
        <w:t>10 let praxe v oboru; na obdobné pozici (min. stavbyvedoucí);</w:t>
      </w:r>
    </w:p>
    <w:p w14:paraId="000000A5" w14:textId="6A25BCE6" w:rsidR="003F27F0" w:rsidRDefault="00803A9F" w:rsidP="00CD6847">
      <w:pPr>
        <w:widowControl w:val="0"/>
        <w:numPr>
          <w:ilvl w:val="0"/>
          <w:numId w:val="20"/>
        </w:numPr>
        <w:pBdr>
          <w:top w:val="nil"/>
          <w:left w:val="nil"/>
          <w:bottom w:val="nil"/>
          <w:right w:val="nil"/>
          <w:between w:val="nil"/>
        </w:pBdr>
        <w:tabs>
          <w:tab w:val="left" w:pos="888"/>
        </w:tabs>
        <w:spacing w:after="0" w:line="240" w:lineRule="auto"/>
        <w:ind w:left="1843" w:hanging="283"/>
        <w:rPr>
          <w:rFonts w:ascii="Verdana" w:eastAsia="Verdana" w:hAnsi="Verdana" w:cs="Verdana"/>
          <w:color w:val="000000"/>
        </w:rPr>
      </w:pPr>
      <w:r>
        <w:rPr>
          <w:rFonts w:ascii="Verdana" w:eastAsia="Verdana" w:hAnsi="Verdana" w:cs="Verdana"/>
          <w:color w:val="000000"/>
        </w:rPr>
        <w:t xml:space="preserve">zkušenosti s min. 2 pozemními stavbami na pozici stavbyvedoucího nebo hlavního stavbyvedoucího o celkovém finančním objemu min. </w:t>
      </w:r>
      <w:r w:rsidR="00310F4F">
        <w:rPr>
          <w:rFonts w:ascii="Verdana" w:eastAsia="Verdana" w:hAnsi="Verdana" w:cs="Verdana"/>
          <w:color w:val="000000"/>
        </w:rPr>
        <w:t>100</w:t>
      </w:r>
      <w:r>
        <w:rPr>
          <w:rFonts w:ascii="Verdana" w:eastAsia="Verdana" w:hAnsi="Verdana" w:cs="Verdana"/>
          <w:color w:val="000000"/>
        </w:rPr>
        <w:t xml:space="preserve"> 000 000 Kč bez DPH (každá stavba);</w:t>
      </w:r>
    </w:p>
    <w:p w14:paraId="4EF8C078" w14:textId="6950C588" w:rsidR="00A056E1" w:rsidRPr="005005B5" w:rsidRDefault="00803A9F" w:rsidP="00B44973">
      <w:pPr>
        <w:widowControl w:val="0"/>
        <w:numPr>
          <w:ilvl w:val="0"/>
          <w:numId w:val="20"/>
        </w:numPr>
        <w:pBdr>
          <w:top w:val="nil"/>
          <w:left w:val="nil"/>
          <w:bottom w:val="nil"/>
          <w:right w:val="nil"/>
          <w:between w:val="nil"/>
        </w:pBdr>
        <w:tabs>
          <w:tab w:val="left" w:pos="1843"/>
        </w:tabs>
        <w:spacing w:line="240" w:lineRule="auto"/>
        <w:ind w:left="1843" w:hanging="284"/>
        <w:rPr>
          <w:rFonts w:ascii="Verdana" w:eastAsia="Verdana" w:hAnsi="Verdana" w:cs="Verdana"/>
          <w:color w:val="000000"/>
        </w:rPr>
      </w:pPr>
      <w:r>
        <w:rPr>
          <w:rFonts w:ascii="Verdana" w:eastAsia="Verdana" w:hAnsi="Verdana" w:cs="Verdana"/>
          <w:color w:val="000000"/>
        </w:rPr>
        <w:t>osvědčení o autorizaci podle zákona č. 360/1992 Sb., o výkonu povolání autorizovaných architektů a o výkonu povolání autorizovaných inženýrů a techniků činných ve výstavbě, ve znění pozdějších předpisů, v oboru pozemní stavby (autorizovaný inženýr).</w:t>
      </w:r>
    </w:p>
    <w:p w14:paraId="000000A8" w14:textId="0B2DEBFF" w:rsidR="003F27F0" w:rsidRDefault="00745B85" w:rsidP="003E5883">
      <w:pPr>
        <w:widowControl w:val="0"/>
        <w:numPr>
          <w:ilvl w:val="0"/>
          <w:numId w:val="15"/>
        </w:numPr>
        <w:pBdr>
          <w:top w:val="nil"/>
          <w:left w:val="nil"/>
          <w:bottom w:val="nil"/>
          <w:right w:val="nil"/>
          <w:between w:val="nil"/>
        </w:pBdr>
        <w:tabs>
          <w:tab w:val="left" w:pos="887"/>
        </w:tabs>
        <w:spacing w:after="60" w:line="240" w:lineRule="auto"/>
        <w:ind w:left="1604" w:hanging="357"/>
        <w:rPr>
          <w:rFonts w:ascii="Verdana" w:eastAsia="Verdana" w:hAnsi="Verdana" w:cs="Verdana"/>
          <w:b/>
        </w:rPr>
      </w:pPr>
      <w:r>
        <w:rPr>
          <w:rFonts w:ascii="Verdana" w:eastAsia="Verdana" w:hAnsi="Verdana" w:cs="Verdana"/>
          <w:b/>
        </w:rPr>
        <w:t xml:space="preserve">Stavbyvedoucí </w:t>
      </w:r>
    </w:p>
    <w:p w14:paraId="000000A9" w14:textId="77777777" w:rsidR="003F27F0" w:rsidRDefault="00803A9F" w:rsidP="00CD6847">
      <w:pPr>
        <w:widowControl w:val="0"/>
        <w:numPr>
          <w:ilvl w:val="0"/>
          <w:numId w:val="20"/>
        </w:numPr>
        <w:pBdr>
          <w:top w:val="nil"/>
          <w:left w:val="nil"/>
          <w:bottom w:val="nil"/>
          <w:right w:val="nil"/>
          <w:between w:val="nil"/>
        </w:pBdr>
        <w:tabs>
          <w:tab w:val="left" w:pos="887"/>
        </w:tabs>
        <w:spacing w:after="0" w:line="240" w:lineRule="auto"/>
        <w:ind w:left="1843" w:hanging="284"/>
        <w:jc w:val="left"/>
        <w:rPr>
          <w:rFonts w:ascii="Verdana" w:eastAsia="Verdana" w:hAnsi="Verdana" w:cs="Verdana"/>
          <w:color w:val="000000"/>
        </w:rPr>
      </w:pPr>
      <w:r>
        <w:rPr>
          <w:rFonts w:ascii="Verdana" w:eastAsia="Verdana" w:hAnsi="Verdana" w:cs="Verdana"/>
          <w:color w:val="000000"/>
        </w:rPr>
        <w:t>minimálně 5 let praxe v oboru; na obdobné pozici (stavbyvedoucí);</w:t>
      </w:r>
    </w:p>
    <w:p w14:paraId="000000AA" w14:textId="6F739B33" w:rsidR="003F27F0" w:rsidRDefault="00803A9F" w:rsidP="00CD6847">
      <w:pPr>
        <w:widowControl w:val="0"/>
        <w:numPr>
          <w:ilvl w:val="0"/>
          <w:numId w:val="20"/>
        </w:numPr>
        <w:pBdr>
          <w:top w:val="nil"/>
          <w:left w:val="nil"/>
          <w:bottom w:val="nil"/>
          <w:right w:val="nil"/>
          <w:between w:val="nil"/>
        </w:pBdr>
        <w:tabs>
          <w:tab w:val="left" w:pos="887"/>
        </w:tabs>
        <w:spacing w:after="0" w:line="240" w:lineRule="auto"/>
        <w:ind w:left="1843" w:hanging="284"/>
        <w:rPr>
          <w:rFonts w:ascii="Verdana" w:eastAsia="Verdana" w:hAnsi="Verdana" w:cs="Verdana"/>
          <w:color w:val="000000"/>
        </w:rPr>
      </w:pPr>
      <w:r>
        <w:rPr>
          <w:rFonts w:ascii="Verdana" w:eastAsia="Verdana" w:hAnsi="Verdana" w:cs="Verdana"/>
          <w:color w:val="000000"/>
        </w:rPr>
        <w:t>zkušenosti s min. 2 pozemními stavbami na pozici stavbyvedoucího nebo hlavního stavbyvedoucího o celkovém finančním objemu min. 100 000 000 Kč bez DPH (každá stavba)</w:t>
      </w:r>
      <w:r w:rsidR="00A056E1">
        <w:rPr>
          <w:rFonts w:ascii="Verdana" w:eastAsia="Verdana" w:hAnsi="Verdana" w:cs="Verdana"/>
          <w:color w:val="000000"/>
        </w:rPr>
        <w:t>.</w:t>
      </w:r>
    </w:p>
    <w:p w14:paraId="0308D51D" w14:textId="77777777" w:rsidR="00A056E1" w:rsidRDefault="00A056E1" w:rsidP="00A056E1">
      <w:pPr>
        <w:widowControl w:val="0"/>
        <w:pBdr>
          <w:top w:val="nil"/>
          <w:left w:val="nil"/>
          <w:bottom w:val="nil"/>
          <w:right w:val="nil"/>
          <w:between w:val="nil"/>
        </w:pBdr>
        <w:tabs>
          <w:tab w:val="left" w:pos="887"/>
        </w:tabs>
        <w:spacing w:after="0" w:line="240" w:lineRule="auto"/>
        <w:ind w:left="1843"/>
        <w:rPr>
          <w:rFonts w:ascii="Verdana" w:eastAsia="Verdana" w:hAnsi="Verdana" w:cs="Verdana"/>
          <w:color w:val="000000"/>
        </w:rPr>
      </w:pPr>
    </w:p>
    <w:p w14:paraId="0E8AB782" w14:textId="49BED1C4" w:rsidR="001F791C" w:rsidRPr="001F791C" w:rsidRDefault="00803A9F" w:rsidP="001F791C">
      <w:pPr>
        <w:widowControl w:val="0"/>
        <w:numPr>
          <w:ilvl w:val="0"/>
          <w:numId w:val="15"/>
        </w:numPr>
        <w:pBdr>
          <w:top w:val="nil"/>
          <w:left w:val="nil"/>
          <w:bottom w:val="nil"/>
          <w:right w:val="nil"/>
          <w:between w:val="nil"/>
        </w:pBdr>
        <w:tabs>
          <w:tab w:val="left" w:pos="887"/>
        </w:tabs>
        <w:spacing w:after="60" w:line="240" w:lineRule="auto"/>
        <w:ind w:left="1604" w:hanging="357"/>
        <w:rPr>
          <w:rFonts w:ascii="Verdana" w:eastAsia="Verdana" w:hAnsi="Verdana" w:cs="Verdana"/>
        </w:rPr>
      </w:pPr>
      <w:r w:rsidRPr="003E5883">
        <w:rPr>
          <w:rFonts w:ascii="Verdana" w:eastAsia="Verdana" w:hAnsi="Verdana" w:cs="Verdana"/>
          <w:b/>
        </w:rPr>
        <w:t>Stavbyvedoucí TZB a elektroinstalace (lze prokázat 2 osobami):</w:t>
      </w:r>
    </w:p>
    <w:p w14:paraId="7AAEA517" w14:textId="77777777" w:rsidR="001F791C" w:rsidRPr="00F85026" w:rsidRDefault="001F791C" w:rsidP="001F791C">
      <w:pPr>
        <w:widowControl w:val="0"/>
        <w:numPr>
          <w:ilvl w:val="0"/>
          <w:numId w:val="20"/>
        </w:numPr>
        <w:pBdr>
          <w:top w:val="nil"/>
          <w:left w:val="nil"/>
          <w:bottom w:val="nil"/>
          <w:right w:val="nil"/>
          <w:between w:val="nil"/>
        </w:pBdr>
        <w:tabs>
          <w:tab w:val="left" w:pos="888"/>
        </w:tabs>
        <w:spacing w:after="0" w:line="240" w:lineRule="auto"/>
        <w:ind w:left="1843" w:hanging="284"/>
        <w:rPr>
          <w:rFonts w:ascii="Verdana" w:eastAsia="Verdana" w:hAnsi="Verdana" w:cs="Verdana"/>
          <w:color w:val="000000"/>
          <w:highlight w:val="yellow"/>
        </w:rPr>
      </w:pPr>
      <w:r w:rsidRPr="00F85026">
        <w:rPr>
          <w:rFonts w:ascii="Verdana" w:eastAsia="Verdana" w:hAnsi="Verdana" w:cs="Verdana"/>
          <w:color w:val="000000"/>
          <w:highlight w:val="yellow"/>
        </w:rPr>
        <w:t>5 let praxe v oboru TZB nebo samostatně elektroinstalace (v případě prokázání prostřednictvím 2 osob musí požadovanou délku praxe splňovat každá z nich);</w:t>
      </w:r>
    </w:p>
    <w:p w14:paraId="479AA0BE" w14:textId="16A5DA14" w:rsidR="001F791C" w:rsidRPr="00F85026" w:rsidRDefault="001F791C" w:rsidP="001F791C">
      <w:pPr>
        <w:widowControl w:val="0"/>
        <w:numPr>
          <w:ilvl w:val="0"/>
          <w:numId w:val="20"/>
        </w:numPr>
        <w:pBdr>
          <w:top w:val="nil"/>
          <w:left w:val="nil"/>
          <w:bottom w:val="nil"/>
          <w:right w:val="nil"/>
          <w:between w:val="nil"/>
        </w:pBdr>
        <w:tabs>
          <w:tab w:val="left" w:pos="887"/>
        </w:tabs>
        <w:spacing w:line="240" w:lineRule="auto"/>
        <w:ind w:left="1843" w:hanging="284"/>
        <w:rPr>
          <w:rFonts w:ascii="Verdana" w:eastAsia="Verdana" w:hAnsi="Verdana" w:cs="Verdana"/>
          <w:color w:val="000000"/>
          <w:highlight w:val="yellow"/>
        </w:rPr>
      </w:pPr>
      <w:r w:rsidRPr="00F85026">
        <w:rPr>
          <w:rFonts w:ascii="Verdana" w:eastAsia="Verdana" w:hAnsi="Verdana" w:cs="Verdana"/>
          <w:color w:val="000000"/>
          <w:highlight w:val="yellow"/>
        </w:rPr>
        <w:t>buď zkušenosti s prováděním techniky prostředí staveb u min. 2 stavebních realizací, každé v celkovém finančním objemu min. 50 000 000,- Kč bez DPH (v případě prokázání prostřednictvím 2 osob musí mít každá z osob zkušenost s alespoň jednou takovou realizací) nebo osvědčení o autorizaci podle zákona č. 360/1992 Sb. v oboru technika prostředí staveb, specializace technická zařízení nebo specializace elektrotechnická zařízení (v případě prokázání prostřednictvím 2 osob musí osvědčením o autorizaci disponovat obě osoby).</w:t>
      </w:r>
    </w:p>
    <w:p w14:paraId="000000BE"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Pravost a stáří dokladů</w:t>
      </w:r>
    </w:p>
    <w:p w14:paraId="000000BF" w14:textId="77777777"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b/>
        </w:rPr>
        <w:t>Dodavatel</w:t>
      </w:r>
      <w:r>
        <w:rPr>
          <w:rFonts w:ascii="Verdana" w:eastAsia="Verdana" w:hAnsi="Verdana" w:cs="Verdana"/>
        </w:rPr>
        <w:t xml:space="preserve"> předkládá prosté kopie dokladů o kvalifikaci a </w:t>
      </w:r>
      <w:r>
        <w:rPr>
          <w:rFonts w:ascii="Verdana" w:eastAsia="Verdana" w:hAnsi="Verdana" w:cs="Verdana"/>
          <w:b/>
        </w:rPr>
        <w:t>je oprávněn</w:t>
      </w:r>
      <w:r>
        <w:rPr>
          <w:rFonts w:ascii="Verdana" w:eastAsia="Verdana" w:hAnsi="Verdana" w:cs="Verdana"/>
        </w:rPr>
        <w:t xml:space="preserve"> podle § 86 odst. 2 zákona </w:t>
      </w:r>
      <w:r>
        <w:rPr>
          <w:rFonts w:ascii="Verdana" w:eastAsia="Verdana" w:hAnsi="Verdana" w:cs="Verdana"/>
          <w:b/>
        </w:rPr>
        <w:t>nahradit tyto doklady čestným prohlášením nebo jednotným evropským osvědčením pro veřejné zakázky</w:t>
      </w:r>
      <w:r>
        <w:rPr>
          <w:rFonts w:ascii="Verdana" w:eastAsia="Verdana" w:hAnsi="Verdana" w:cs="Verdana"/>
        </w:rPr>
        <w:t xml:space="preserve"> podle § 87 zákona, případně předložit výpis ze seznamu kvalifikovaných dodavatelů dle § 228 zákona. </w:t>
      </w:r>
    </w:p>
    <w:p w14:paraId="000000C0" w14:textId="77777777"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Doklady prokazující základní způsobilost podle § 74 zákona musí prokazovat splnění požadovaného kritéria způsobilosti nejpozději v době 3 měsíců přede dnem zahájení zadávacího řízení.</w:t>
      </w:r>
    </w:p>
    <w:p w14:paraId="000000C1" w14:textId="77777777" w:rsidR="003F27F0" w:rsidRDefault="00803A9F" w:rsidP="003E5883">
      <w:pPr>
        <w:pStyle w:val="Nadpis3"/>
        <w:keepNext w:val="0"/>
        <w:keepLines w:val="0"/>
        <w:widowControl w:val="0"/>
        <w:numPr>
          <w:ilvl w:val="2"/>
          <w:numId w:val="17"/>
        </w:numPr>
        <w:spacing w:after="240"/>
        <w:rPr>
          <w:rFonts w:ascii="Verdana" w:eastAsia="Verdana" w:hAnsi="Verdana" w:cs="Verdana"/>
        </w:rPr>
      </w:pPr>
      <w:r>
        <w:rPr>
          <w:rFonts w:ascii="Verdana" w:eastAsia="Verdana" w:hAnsi="Verdana" w:cs="Verdana"/>
        </w:rPr>
        <w:t>Zadavatel si před uzavřením smlouvy v souladu s § 122 odst. 3 písm. a) zákona vyžádá od vybraného dodavatele předložení dokladů o jeho kvalifikaci, pokud již nebyly v zadávacím řízení předloženy.</w:t>
      </w:r>
    </w:p>
    <w:p w14:paraId="000000C2" w14:textId="77777777" w:rsidR="003F27F0" w:rsidRDefault="00803A9F" w:rsidP="003E5883">
      <w:pPr>
        <w:pStyle w:val="Nadpis1"/>
        <w:keepNext w:val="0"/>
        <w:keepLines w:val="0"/>
        <w:widowControl w:val="0"/>
        <w:numPr>
          <w:ilvl w:val="0"/>
          <w:numId w:val="17"/>
        </w:numPr>
        <w:spacing w:after="240"/>
        <w:rPr>
          <w:rFonts w:ascii="Verdana" w:eastAsia="Verdana" w:hAnsi="Verdana" w:cs="Verdana"/>
        </w:rPr>
      </w:pPr>
      <w:r>
        <w:rPr>
          <w:rFonts w:ascii="Verdana" w:eastAsia="Verdana" w:hAnsi="Verdana" w:cs="Verdana"/>
        </w:rPr>
        <w:t>technické specifikace předmětu plnění</w:t>
      </w:r>
    </w:p>
    <w:p w14:paraId="000000C3" w14:textId="1AAAFA5D"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Předmět plnění musí splňovat požadavky zadavatele uvedené v Příloze č. 2 této zadávací dokumentace – dokumentaci ke stavebnímu povolení </w:t>
      </w:r>
      <w:r w:rsidR="00A056E1">
        <w:rPr>
          <w:rFonts w:ascii="Verdana" w:eastAsia="Verdana" w:hAnsi="Verdana" w:cs="Verdana"/>
          <w:b w:val="0"/>
        </w:rPr>
        <w:t>a stavební</w:t>
      </w:r>
      <w:r>
        <w:rPr>
          <w:rFonts w:ascii="Verdana" w:eastAsia="Verdana" w:hAnsi="Verdana" w:cs="Verdana"/>
          <w:b w:val="0"/>
        </w:rPr>
        <w:t xml:space="preserve"> povolení.</w:t>
      </w:r>
    </w:p>
    <w:p w14:paraId="000000C4"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Předmět zakázky bude plněn na základě smlouvy o dílo obsažené v Příloze č. 3 této zadávací dokumentace a dále v rozsahu dle výše uvedené Přílohy č. 2 této zadávací dokumentace a v souladu sní. </w:t>
      </w:r>
    </w:p>
    <w:p w14:paraId="000000C5"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lastRenderedPageBreak/>
        <w:t xml:space="preserve">Veškerá dodávaná zařízení, jež jsou součástí předmětu plnění, musí splňovat veškeré nároky vycházející z technických a bezpečnostních norem platných v ČR pro tento typ zařízení. Zadavatel požaduje, aby veškerý dodaný materiál a veškerá zařízení byly nové. </w:t>
      </w:r>
    </w:p>
    <w:p w14:paraId="000000C6"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Dodavatel je povinen dodržet technické požadavky stanovené v této zadávací dokumentaci, pokud je nedodrží, bude z účasti v zadávacím řízení vyloučen. </w:t>
      </w:r>
    </w:p>
    <w:p w14:paraId="02268DE3" w14:textId="3DA2CEEA" w:rsidR="00C871FE" w:rsidRPr="00373144" w:rsidRDefault="00803A9F" w:rsidP="00C871FE">
      <w:pPr>
        <w:pStyle w:val="Nadpis2"/>
        <w:keepNext w:val="0"/>
        <w:keepLines w:val="0"/>
        <w:widowControl w:val="0"/>
        <w:numPr>
          <w:ilvl w:val="1"/>
          <w:numId w:val="17"/>
        </w:numPr>
        <w:spacing w:after="240"/>
        <w:rPr>
          <w:rFonts w:ascii="Verdana" w:eastAsia="Verdana" w:hAnsi="Verdana" w:cs="Verdana"/>
          <w:b w:val="0"/>
        </w:rPr>
      </w:pPr>
      <w:r>
        <w:rPr>
          <w:rFonts w:ascii="Verdana" w:eastAsia="Verdana" w:hAnsi="Verdana" w:cs="Verdana"/>
          <w:b w:val="0"/>
        </w:rPr>
        <w:t>Pokud se v této zadávací dokumentaci vyskytnou obchodní názvy některých výrobků nebo dodávek, případně jiná označení či vyobrazení mající vztah ke konkrétnímu dodavateli, jedná se o vymezení předpokládané charakteristiky a dodavatel je oprávněn navrhnout i jiné technicky a kvalitativně obdobné řešení.</w:t>
      </w:r>
    </w:p>
    <w:p w14:paraId="000000C8" w14:textId="77777777" w:rsidR="003F27F0" w:rsidRDefault="00803A9F" w:rsidP="003E5883">
      <w:pPr>
        <w:pStyle w:val="Nadpis1"/>
        <w:keepNext w:val="0"/>
        <w:keepLines w:val="0"/>
        <w:widowControl w:val="0"/>
        <w:numPr>
          <w:ilvl w:val="0"/>
          <w:numId w:val="17"/>
        </w:numPr>
        <w:spacing w:after="240"/>
        <w:rPr>
          <w:rFonts w:ascii="Verdana" w:eastAsia="Verdana" w:hAnsi="Verdana" w:cs="Verdana"/>
        </w:rPr>
      </w:pPr>
      <w:bookmarkStart w:id="4" w:name="_heading=h.2et92p0" w:colFirst="0" w:colLast="0"/>
      <w:bookmarkEnd w:id="4"/>
      <w:r>
        <w:rPr>
          <w:rFonts w:ascii="Verdana" w:eastAsia="Verdana" w:hAnsi="Verdana" w:cs="Verdana"/>
        </w:rPr>
        <w:t>Způsob zpracování nabídkové ceny</w:t>
      </w:r>
    </w:p>
    <w:p w14:paraId="000000C9" w14:textId="35953864" w:rsidR="003F27F0" w:rsidRDefault="00803A9F" w:rsidP="00CD6847">
      <w:pPr>
        <w:pStyle w:val="Nadpis2"/>
        <w:keepNext w:val="0"/>
        <w:keepLines w:val="0"/>
        <w:widowControl w:val="0"/>
        <w:numPr>
          <w:ilvl w:val="1"/>
          <w:numId w:val="17"/>
        </w:numPr>
        <w:spacing w:after="120"/>
        <w:rPr>
          <w:rFonts w:ascii="Verdana" w:eastAsia="Verdana" w:hAnsi="Verdana" w:cs="Verdana"/>
          <w:b w:val="0"/>
        </w:rPr>
      </w:pPr>
      <w:bookmarkStart w:id="5" w:name="_heading=h.tyjcwt" w:colFirst="0" w:colLast="0"/>
      <w:bookmarkEnd w:id="5"/>
      <w:r>
        <w:rPr>
          <w:rFonts w:ascii="Verdana" w:eastAsia="Verdana" w:hAnsi="Verdana" w:cs="Verdana"/>
          <w:b w:val="0"/>
        </w:rPr>
        <w:t>Účastník zadávacího řízení je povinen uvést celkovou nabídkovou cenu v Kč bez DPH, a to za celý předmět plnění</w:t>
      </w:r>
      <w:r w:rsidR="00C871FE">
        <w:rPr>
          <w:rFonts w:ascii="Verdana" w:eastAsia="Verdana" w:hAnsi="Verdana" w:cs="Verdana"/>
          <w:b w:val="0"/>
        </w:rPr>
        <w:t>.</w:t>
      </w:r>
    </w:p>
    <w:p w14:paraId="0512F142" w14:textId="3F7974E5" w:rsidR="00F565EE" w:rsidRPr="00F565EE" w:rsidRDefault="00F565EE" w:rsidP="00F565EE">
      <w:pPr>
        <w:pStyle w:val="Nadpis2"/>
        <w:keepNext w:val="0"/>
        <w:keepLines w:val="0"/>
        <w:widowControl w:val="0"/>
        <w:numPr>
          <w:ilvl w:val="1"/>
          <w:numId w:val="17"/>
        </w:numPr>
        <w:spacing w:after="120"/>
        <w:rPr>
          <w:rFonts w:ascii="Verdana" w:hAnsi="Verdana"/>
          <w:b w:val="0"/>
          <w:bCs/>
        </w:rPr>
      </w:pPr>
      <w:r w:rsidRPr="00F565EE">
        <w:rPr>
          <w:rFonts w:ascii="Verdana" w:hAnsi="Verdana"/>
          <w:b w:val="0"/>
          <w:bCs/>
        </w:rPr>
        <w:t xml:space="preserve">Nabídková cena bude zpracována oceněním položek položkového rozpočtu </w:t>
      </w:r>
      <w:r w:rsidR="007337E9">
        <w:rPr>
          <w:rFonts w:ascii="Verdana" w:hAnsi="Verdana"/>
          <w:b w:val="0"/>
          <w:bCs/>
        </w:rPr>
        <w:t xml:space="preserve">– výkazu výměr </w:t>
      </w:r>
      <w:r w:rsidRPr="00F565EE">
        <w:rPr>
          <w:rFonts w:ascii="Verdana" w:hAnsi="Verdana"/>
          <w:b w:val="0"/>
          <w:bCs/>
        </w:rPr>
        <w:t xml:space="preserve">uvedeného v Příloze č. </w:t>
      </w:r>
      <w:r w:rsidR="00F9108E">
        <w:rPr>
          <w:rFonts w:ascii="Verdana" w:hAnsi="Verdana"/>
          <w:b w:val="0"/>
          <w:bCs/>
        </w:rPr>
        <w:t>11</w:t>
      </w:r>
      <w:r w:rsidRPr="00F565EE">
        <w:rPr>
          <w:rFonts w:ascii="Verdana" w:hAnsi="Verdana"/>
          <w:b w:val="0"/>
          <w:bCs/>
        </w:rPr>
        <w:t xml:space="preserve"> této zadávací dokumentace. Zadavatel požaduje předložení položkového rozpočtu ve struktuře dané položkovým rozpočtem.</w:t>
      </w:r>
      <w:r w:rsidR="0007329E">
        <w:rPr>
          <w:rFonts w:ascii="Verdana" w:hAnsi="Verdana"/>
          <w:b w:val="0"/>
          <w:bCs/>
        </w:rPr>
        <w:t xml:space="preserve"> </w:t>
      </w:r>
    </w:p>
    <w:p w14:paraId="000000CA" w14:textId="77777777" w:rsidR="003F27F0" w:rsidRDefault="00803A9F" w:rsidP="003E5883">
      <w:pPr>
        <w:pStyle w:val="Nadpis2"/>
        <w:keepNext w:val="0"/>
        <w:keepLines w:val="0"/>
        <w:widowControl w:val="0"/>
        <w:numPr>
          <w:ilvl w:val="1"/>
          <w:numId w:val="17"/>
        </w:numPr>
        <w:spacing w:after="240"/>
        <w:rPr>
          <w:rFonts w:ascii="Verdana" w:eastAsia="Verdana" w:hAnsi="Verdana" w:cs="Verdana"/>
          <w:b w:val="0"/>
        </w:rPr>
      </w:pPr>
      <w:r>
        <w:rPr>
          <w:rFonts w:ascii="Verdana" w:eastAsia="Verdana" w:hAnsi="Verdana" w:cs="Verdana"/>
          <w:b w:val="0"/>
        </w:rPr>
        <w:t>Celková nabídková cena bude zahrnovat veškerý předmět plnění a bude pevně a závazně stanovena jako maximální a nejvýše přípustná, včetně všech poplatků a veškerých dalších nákladů spojených s plněním veřejné zakázky, např. nákladů na dopravu, celní poplatky, instalaci a montáž, náklady na pojištění apod. Nabídková cena musí obsahovat ve všech částech předmětu díla veškeré náklady na zařízení staveniště a jeho provoz, poplatky za energie a vodu po dobu výstavby odvoz a likvidaci odpadů, úklid staveniště a jeho nejbližšího okolí v případě jeho znečištění realizací stavby, zábory veřejných ploch, dopravní značení po dobu výstavby apod. Zadavatel uvádí, že jakékoliv práce, činnosti či dodávky obsažené v kterékoliv části zadávací dokumentace musí dodavatel zahrnout ve své nabídkové ceně, která dále musí zahrnovat veškerá rizika, přiměřený zisk, finanční vlivy (např. inflace), poplatky a veškeré další náklady spojené s plněním této veřejné zakázky po celou dobu jejího provádění. Zadavatel dále uvádí, že jednotlivé části (vlastní zadávací dokumentace, výkresová dokumentace, technické zprávy, přílohy apod.) zadávací dokumentace se vzájemně doplňují a souhrnně tvoří předmět plnění této veřejné zakázky.</w:t>
      </w:r>
    </w:p>
    <w:p w14:paraId="38716F49" w14:textId="77777777" w:rsidR="00BC68CC" w:rsidRPr="00BC68CC" w:rsidRDefault="00BC68CC" w:rsidP="00BC68CC">
      <w:pPr>
        <w:pStyle w:val="Nadpis2"/>
        <w:keepNext w:val="0"/>
        <w:keepLines w:val="0"/>
        <w:widowControl w:val="0"/>
        <w:numPr>
          <w:ilvl w:val="1"/>
          <w:numId w:val="17"/>
        </w:numPr>
        <w:spacing w:after="240"/>
        <w:rPr>
          <w:rFonts w:ascii="Verdana" w:eastAsia="Verdana" w:hAnsi="Verdana" w:cs="Times New Roman"/>
          <w:b w:val="0"/>
          <w:bCs/>
          <w:szCs w:val="20"/>
        </w:rPr>
      </w:pPr>
      <w:r w:rsidRPr="00BC68CC">
        <w:rPr>
          <w:rFonts w:ascii="Verdana" w:hAnsi="Verdana" w:cs="Times New Roman"/>
          <w:b w:val="0"/>
          <w:color w:val="000000"/>
          <w:szCs w:val="20"/>
        </w:rPr>
        <w:t>Zadavatel nepřipouští vypuštění, neocenění (ocenění položky „0 Kč“ je bráno jako neocenění položky), případně slučování jednotlivých položek předloženého výkazu výměr.  Taková nabídka může být posuzována jako neúplná a může být vyřazena z dalšího hodnocení.</w:t>
      </w:r>
    </w:p>
    <w:p w14:paraId="30A3F3AB" w14:textId="77777777" w:rsidR="00BC68CC" w:rsidRPr="00BC68CC" w:rsidRDefault="00BC68CC" w:rsidP="00BC68CC"/>
    <w:p w14:paraId="000000CC" w14:textId="77777777" w:rsidR="003F27F0" w:rsidRDefault="00803A9F" w:rsidP="003E5883">
      <w:pPr>
        <w:pStyle w:val="Nadpis1"/>
        <w:keepNext w:val="0"/>
        <w:keepLines w:val="0"/>
        <w:widowControl w:val="0"/>
        <w:numPr>
          <w:ilvl w:val="0"/>
          <w:numId w:val="17"/>
        </w:numPr>
        <w:spacing w:after="240"/>
        <w:rPr>
          <w:rFonts w:ascii="Verdana" w:eastAsia="Verdana" w:hAnsi="Verdana" w:cs="Verdana"/>
        </w:rPr>
      </w:pPr>
      <w:r>
        <w:rPr>
          <w:rFonts w:ascii="Verdana" w:eastAsia="Verdana" w:hAnsi="Verdana" w:cs="Verdana"/>
        </w:rPr>
        <w:t>OBCHODNÍ a Platební podmínky</w:t>
      </w:r>
    </w:p>
    <w:p w14:paraId="000000CD"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Platební podmínky jsou obsažené v příslušném závazném návrhu smlouvy o dílo, který je nedílnou součástí zadávací dokumentace jako Příloha č. 3.</w:t>
      </w:r>
    </w:p>
    <w:p w14:paraId="000000CE" w14:textId="77777777" w:rsidR="003F27F0" w:rsidRDefault="00803A9F" w:rsidP="003E5883">
      <w:pPr>
        <w:pStyle w:val="Nadpis2"/>
        <w:keepNext w:val="0"/>
        <w:keepLines w:val="0"/>
        <w:widowControl w:val="0"/>
        <w:numPr>
          <w:ilvl w:val="1"/>
          <w:numId w:val="17"/>
        </w:numPr>
        <w:spacing w:after="240"/>
        <w:rPr>
          <w:rFonts w:ascii="Verdana" w:eastAsia="Verdana" w:hAnsi="Verdana" w:cs="Verdana"/>
          <w:b w:val="0"/>
        </w:rPr>
      </w:pPr>
      <w:r>
        <w:rPr>
          <w:rFonts w:ascii="Verdana" w:eastAsia="Verdana" w:hAnsi="Verdana" w:cs="Verdana"/>
          <w:b w:val="0"/>
        </w:rPr>
        <w:t>Účastník zadávacího řízení je povinen přijmout bez výhrady a beze změny přiložený návrh smlouvy o dílo, který je nedílnou součástí zadávací dokumentace jako Příloha č. 3. Účastníci zadávacího řízení jsou oprávněni pouze doplnit své identifikační údaje, údaje o nabídkové ceně a další jasně označené údaje pro doplnění. Účastníci zadávacího řízení nejsou oprávněni smlouvu žádným způsobem měnit či doplňovat, s výjimkou těch částí, které zadavatel pro doplnění určil a označil. Porušení této podmínky povede k vyloučení účastníka zadávacího řízení z další účasti v zadávacím řízení.</w:t>
      </w:r>
    </w:p>
    <w:p w14:paraId="000000D0" w14:textId="77777777" w:rsidR="003F27F0" w:rsidRDefault="00803A9F" w:rsidP="003E5883">
      <w:pPr>
        <w:pStyle w:val="Nadpis1"/>
        <w:keepNext w:val="0"/>
        <w:keepLines w:val="0"/>
        <w:widowControl w:val="0"/>
        <w:numPr>
          <w:ilvl w:val="0"/>
          <w:numId w:val="17"/>
        </w:numPr>
        <w:spacing w:after="240"/>
        <w:rPr>
          <w:rFonts w:ascii="Verdana" w:eastAsia="Verdana" w:hAnsi="Verdana" w:cs="Verdana"/>
        </w:rPr>
      </w:pPr>
      <w:bookmarkStart w:id="6" w:name="_heading=h.3dy6vkm" w:colFirst="0" w:colLast="0"/>
      <w:bookmarkEnd w:id="6"/>
      <w:r>
        <w:rPr>
          <w:rFonts w:ascii="Verdana" w:eastAsia="Verdana" w:hAnsi="Verdana" w:cs="Verdana"/>
        </w:rPr>
        <w:lastRenderedPageBreak/>
        <w:t>Hodnotící kritéria</w:t>
      </w:r>
    </w:p>
    <w:p w14:paraId="000000D1" w14:textId="77777777" w:rsidR="003F27F0" w:rsidRDefault="00803A9F" w:rsidP="00CD6847">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Nabídky budou hodnoceny podle jejich ekonomické výhodnosti. Ekonomická výhodnost nabídek se hodnotí podle níže uvedených dílčích kritérií:</w:t>
      </w:r>
    </w:p>
    <w:p w14:paraId="000000D2" w14:textId="753F5868"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u w:val="single"/>
        </w:rPr>
        <w:t>celková nabídková cena</w:t>
      </w:r>
      <w:r>
        <w:rPr>
          <w:rFonts w:ascii="Verdana" w:eastAsia="Verdana" w:hAnsi="Verdana" w:cs="Verdana"/>
        </w:rPr>
        <w:t xml:space="preserve"> v Kč bez DPH</w:t>
      </w:r>
      <w:r>
        <w:rPr>
          <w:rFonts w:ascii="Verdana" w:eastAsia="Verdana" w:hAnsi="Verdana" w:cs="Verdana"/>
        </w:rPr>
        <w:tab/>
      </w:r>
      <w:r>
        <w:rPr>
          <w:rFonts w:ascii="Verdana" w:eastAsia="Verdana" w:hAnsi="Verdana" w:cs="Verdana"/>
        </w:rPr>
        <w:tab/>
      </w:r>
      <w:r>
        <w:rPr>
          <w:rFonts w:ascii="Verdana" w:eastAsia="Verdana" w:hAnsi="Verdana" w:cs="Verdana"/>
        </w:rPr>
        <w:tab/>
        <w:t xml:space="preserve">– váha kritéria </w:t>
      </w:r>
      <w:r w:rsidR="008B4300">
        <w:rPr>
          <w:rFonts w:ascii="Verdana" w:eastAsia="Verdana" w:hAnsi="Verdana" w:cs="Verdana"/>
        </w:rPr>
        <w:t>7</w:t>
      </w:r>
      <w:r>
        <w:rPr>
          <w:rFonts w:ascii="Verdana" w:eastAsia="Verdana" w:hAnsi="Verdana" w:cs="Verdana"/>
        </w:rPr>
        <w:t>0 %</w:t>
      </w:r>
    </w:p>
    <w:p w14:paraId="000000D3" w14:textId="77777777"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u w:val="single"/>
        </w:rPr>
        <w:t>délka obecné záruční doby</w:t>
      </w:r>
      <w:r>
        <w:rPr>
          <w:rFonts w:ascii="Verdana" w:eastAsia="Verdana" w:hAnsi="Verdana" w:cs="Verdana"/>
        </w:rPr>
        <w:t xml:space="preserve"> v měsících</w:t>
      </w:r>
      <w:r>
        <w:rPr>
          <w:rFonts w:ascii="Verdana" w:eastAsia="Verdana" w:hAnsi="Verdana" w:cs="Verdana"/>
        </w:rPr>
        <w:tab/>
      </w:r>
      <w:r>
        <w:rPr>
          <w:rFonts w:ascii="Verdana" w:eastAsia="Verdana" w:hAnsi="Verdana" w:cs="Verdana"/>
        </w:rPr>
        <w:tab/>
      </w:r>
      <w:r>
        <w:rPr>
          <w:rFonts w:ascii="Verdana" w:eastAsia="Verdana" w:hAnsi="Verdana" w:cs="Verdana"/>
        </w:rPr>
        <w:tab/>
        <w:t>– váha kritéria 20 %</w:t>
      </w:r>
    </w:p>
    <w:p w14:paraId="000000D4" w14:textId="4C228178" w:rsidR="003F27F0" w:rsidRDefault="00325CD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u w:val="single"/>
        </w:rPr>
        <w:t>zkušenosti účastníka zadávacího řízení</w:t>
      </w:r>
      <w:r w:rsidR="00803A9F">
        <w:rPr>
          <w:rFonts w:ascii="Verdana" w:eastAsia="Verdana" w:hAnsi="Verdana" w:cs="Verdana"/>
        </w:rPr>
        <w:tab/>
      </w:r>
      <w:r w:rsidR="00803A9F">
        <w:rPr>
          <w:rFonts w:ascii="Verdana" w:eastAsia="Verdana" w:hAnsi="Verdana" w:cs="Verdana"/>
        </w:rPr>
        <w:tab/>
      </w:r>
      <w:r>
        <w:rPr>
          <w:rFonts w:ascii="Verdana" w:eastAsia="Verdana" w:hAnsi="Verdana" w:cs="Verdana"/>
        </w:rPr>
        <w:tab/>
      </w:r>
      <w:r w:rsidR="00803A9F">
        <w:rPr>
          <w:rFonts w:ascii="Verdana" w:eastAsia="Verdana" w:hAnsi="Verdana" w:cs="Verdana"/>
        </w:rPr>
        <w:t xml:space="preserve">– váha kritéria </w:t>
      </w:r>
      <w:r>
        <w:rPr>
          <w:rFonts w:ascii="Verdana" w:eastAsia="Verdana" w:hAnsi="Verdana" w:cs="Verdana"/>
        </w:rPr>
        <w:t>1</w:t>
      </w:r>
      <w:r w:rsidR="00803A9F">
        <w:rPr>
          <w:rFonts w:ascii="Verdana" w:eastAsia="Verdana" w:hAnsi="Verdana" w:cs="Verdana"/>
        </w:rPr>
        <w:t>0 %</w:t>
      </w:r>
    </w:p>
    <w:p w14:paraId="000000D5"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Způsob hodnocení:</w:t>
      </w:r>
    </w:p>
    <w:p w14:paraId="000000D6" w14:textId="77777777"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 xml:space="preserve">V rámci dílčího kritéria </w:t>
      </w:r>
      <w:r>
        <w:rPr>
          <w:rFonts w:ascii="Verdana" w:eastAsia="Verdana" w:hAnsi="Verdana" w:cs="Verdana"/>
          <w:b/>
        </w:rPr>
        <w:t>nabídkové ceny</w:t>
      </w:r>
      <w:r>
        <w:rPr>
          <w:rFonts w:ascii="Verdana" w:eastAsia="Verdana" w:hAnsi="Verdana" w:cs="Verdana"/>
        </w:rPr>
        <w:t xml:space="preserve"> (7.1.1) bude zadavatel hodnotit celkovou nabídkovou cenu v Kč bez DPH zpracovanou dle bodu 5 zadávací dokumentace, a to takovým způsobem, že hodnocená nabídka získá takovou bodovou hodnotu, která vznikne násobkem poměru hodnoty nejvýhodnější nabídky k hodnocené nabídce a váhy daného kritéria. Nejvýhodnější nabídkou je v tomto případě nabídka s nejnižší cenou. Viz níže uvedený vzorec:</w:t>
      </w:r>
    </w:p>
    <w:p w14:paraId="000000D7" w14:textId="2CCE7539" w:rsidR="003F27F0" w:rsidRDefault="00803A9F" w:rsidP="00CD6847">
      <w:pPr>
        <w:jc w:val="center"/>
        <w:rPr>
          <w:rFonts w:ascii="Cambria Math" w:eastAsia="Cambria Math" w:hAnsi="Cambria Math" w:cs="Cambria Math"/>
        </w:rPr>
      </w:pPr>
      <m:oMathPara>
        <m:oMath>
          <m:r>
            <w:rPr>
              <w:rFonts w:ascii="Cambria Math" w:eastAsia="Cambria Math" w:hAnsi="Cambria Math" w:cs="Cambria Math"/>
            </w:rPr>
            <m:t>Počet bodů=</m:t>
          </m:r>
          <m:f>
            <m:fPr>
              <m:ctrlPr>
                <w:rPr>
                  <w:rFonts w:ascii="Cambria Math" w:eastAsia="Cambria Math" w:hAnsi="Cambria Math" w:cs="Cambria Math"/>
                </w:rPr>
              </m:ctrlPr>
            </m:fPr>
            <m:num>
              <m:r>
                <w:rPr>
                  <w:rFonts w:ascii="Cambria Math" w:eastAsia="Cambria Math" w:hAnsi="Cambria Math" w:cs="Cambria Math"/>
                </w:rPr>
                <m:t>nejnižší nabídková cena v Kč bez DPH</m:t>
              </m:r>
            </m:num>
            <m:den>
              <m:r>
                <w:rPr>
                  <w:rFonts w:ascii="Cambria Math" w:eastAsia="Cambria Math" w:hAnsi="Cambria Math" w:cs="Cambria Math"/>
                </w:rPr>
                <m:t>nabídková cena hodnocené nabídky v Kč bez DPH</m:t>
              </m:r>
            </m:den>
          </m:f>
          <m:r>
            <w:rPr>
              <w:rFonts w:ascii="Cambria Math" w:eastAsia="Cambria Math" w:hAnsi="Cambria Math" w:cs="Cambria Math"/>
            </w:rPr>
            <m:t>∙70</m:t>
          </m:r>
        </m:oMath>
      </m:oMathPara>
    </w:p>
    <w:p w14:paraId="000000D8" w14:textId="052FF8FE" w:rsidR="003F27F0" w:rsidRDefault="00803A9F" w:rsidP="00CD6847">
      <w:pPr>
        <w:widowControl w:val="0"/>
        <w:ind w:left="851"/>
        <w:rPr>
          <w:rFonts w:ascii="Verdana" w:eastAsia="Verdana" w:hAnsi="Verdana" w:cs="Verdana"/>
        </w:rPr>
      </w:pPr>
      <w:r>
        <w:rPr>
          <w:rFonts w:ascii="Verdana" w:eastAsia="Verdana" w:hAnsi="Verdana" w:cs="Verdana"/>
        </w:rPr>
        <w:t xml:space="preserve">Účastník zadávacího řízení uvede výši nabídkové ceny v Kč bez DPH, a to do příslušné kolonky v krycím listu v Příloze č. 1 zadávací dokumentace a v příslušném ustanovení (odst. </w:t>
      </w:r>
      <w:r w:rsidR="00F4098D">
        <w:rPr>
          <w:rFonts w:ascii="Verdana" w:eastAsia="Verdana" w:hAnsi="Verdana" w:cs="Verdana"/>
        </w:rPr>
        <w:t>4.1.</w:t>
      </w:r>
      <w:r>
        <w:rPr>
          <w:rFonts w:ascii="Verdana" w:eastAsia="Verdana" w:hAnsi="Verdana" w:cs="Verdana"/>
        </w:rPr>
        <w:t>) smlouvy o dílo (Příloha č. 3 zadávací dokumentace). Uvede-li účastník zadávacího řízení rozdílné hodnoty v krycím listu a v návrhu smlouvy, bude zadavatel považovat za závaznou hodnotu uvedenou v návrhu smlouvy</w:t>
      </w:r>
      <w:r w:rsidR="007337E9">
        <w:rPr>
          <w:rFonts w:ascii="Verdana" w:eastAsia="Verdana" w:hAnsi="Verdana" w:cs="Verdana"/>
        </w:rPr>
        <w:t xml:space="preserve"> (Přílohy č.2 – položkový rozpočet výkaz výměr návrhu smlouvy</w:t>
      </w:r>
      <w:r>
        <w:rPr>
          <w:rFonts w:ascii="Verdana" w:eastAsia="Verdana" w:hAnsi="Verdana" w:cs="Verdana"/>
        </w:rPr>
        <w:t>.</w:t>
      </w:r>
    </w:p>
    <w:p w14:paraId="000000D9" w14:textId="58222883" w:rsidR="003F27F0" w:rsidRDefault="00803A9F" w:rsidP="00CD6847">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 xml:space="preserve">V rámci dílčího kritéria </w:t>
      </w:r>
      <w:r>
        <w:rPr>
          <w:rFonts w:ascii="Verdana" w:eastAsia="Verdana" w:hAnsi="Verdana" w:cs="Verdana"/>
          <w:b/>
        </w:rPr>
        <w:t>obecné</w:t>
      </w:r>
      <w:r>
        <w:rPr>
          <w:rFonts w:ascii="Verdana" w:eastAsia="Verdana" w:hAnsi="Verdana" w:cs="Verdana"/>
        </w:rPr>
        <w:t xml:space="preserve"> </w:t>
      </w:r>
      <w:r>
        <w:rPr>
          <w:rFonts w:ascii="Verdana" w:eastAsia="Verdana" w:hAnsi="Verdana" w:cs="Verdana"/>
          <w:b/>
        </w:rPr>
        <w:t>záruční doby</w:t>
      </w:r>
      <w:r>
        <w:rPr>
          <w:rFonts w:ascii="Verdana" w:eastAsia="Verdana" w:hAnsi="Verdana" w:cs="Verdana"/>
        </w:rPr>
        <w:t xml:space="preserve"> (7.1.2) bude zadavatel hodnotit délku obecné záruční doby dle odst.</w:t>
      </w:r>
      <w:r w:rsidR="00F4098D">
        <w:rPr>
          <w:rFonts w:ascii="Verdana" w:eastAsia="Verdana" w:hAnsi="Verdana" w:cs="Verdana"/>
        </w:rPr>
        <w:t>10.</w:t>
      </w:r>
      <w:r w:rsidR="00571A6F">
        <w:rPr>
          <w:rFonts w:ascii="Verdana" w:eastAsia="Verdana" w:hAnsi="Verdana" w:cs="Verdana"/>
        </w:rPr>
        <w:t>1</w:t>
      </w:r>
      <w:r w:rsidR="00F4098D">
        <w:rPr>
          <w:rFonts w:ascii="Verdana" w:eastAsia="Verdana" w:hAnsi="Verdana" w:cs="Verdana"/>
        </w:rPr>
        <w:t>.3</w:t>
      </w:r>
      <w:r>
        <w:rPr>
          <w:rFonts w:ascii="Verdana" w:eastAsia="Verdana" w:hAnsi="Verdana" w:cs="Verdana"/>
        </w:rPr>
        <w:t xml:space="preserve"> smlouvy o dílo (Příloha č. 3 zadávací dokumentace) v měsících nad stanovené minimum, a to takovým způsobem, že hodnocená nabídka získá takovou bodovou hodnotu, která vznikne násobkem poměru hodnoty hodnocené nabídky k nejvhodnější nabídce (nejdelší nabízená záruční doba nad stanovené minimum) a váhy daného kritéria. Viz níže uvedený vzorec:</w:t>
      </w:r>
    </w:p>
    <w:p w14:paraId="000000DA" w14:textId="77777777" w:rsidR="003F27F0" w:rsidRDefault="00803A9F" w:rsidP="00CD6847">
      <w:pPr>
        <w:jc w:val="center"/>
        <w:rPr>
          <w:rFonts w:ascii="Cambria Math" w:eastAsia="Cambria Math" w:hAnsi="Cambria Math" w:cs="Cambria Math"/>
        </w:rPr>
      </w:pPr>
      <m:oMathPara>
        <m:oMath>
          <m:r>
            <w:rPr>
              <w:rFonts w:ascii="Cambria Math" w:eastAsia="Cambria Math" w:hAnsi="Cambria Math" w:cs="Cambria Math"/>
            </w:rPr>
            <m:t>Počet bodů=</m:t>
          </m:r>
          <m:f>
            <m:fPr>
              <m:ctrlPr>
                <w:rPr>
                  <w:rFonts w:ascii="Cambria Math" w:eastAsia="Cambria Math" w:hAnsi="Cambria Math" w:cs="Cambria Math"/>
                </w:rPr>
              </m:ctrlPr>
            </m:fPr>
            <m:num>
              <m:r>
                <w:rPr>
                  <w:rFonts w:ascii="Cambria Math" w:eastAsia="Cambria Math" w:hAnsi="Cambria Math" w:cs="Cambria Math"/>
                </w:rPr>
                <m:t>obecná záruční doba hodnocené nabídky v měsících nad stanovené minimum</m:t>
              </m:r>
            </m:num>
            <m:den>
              <m:r>
                <w:rPr>
                  <w:rFonts w:ascii="Cambria Math" w:eastAsia="Cambria Math" w:hAnsi="Cambria Math" w:cs="Cambria Math"/>
                </w:rPr>
                <m:t>nejdelší nabízená obecná záruční doba v měsících nad stanovené minimum</m:t>
              </m:r>
            </m:den>
          </m:f>
          <m:r>
            <w:rPr>
              <w:rFonts w:ascii="Cambria Math" w:eastAsia="Cambria Math" w:hAnsi="Cambria Math" w:cs="Cambria Math"/>
            </w:rPr>
            <m:t>∙20</m:t>
          </m:r>
        </m:oMath>
      </m:oMathPara>
    </w:p>
    <w:p w14:paraId="000000DB" w14:textId="77777777" w:rsidR="003F27F0" w:rsidRDefault="00803A9F" w:rsidP="003E5883">
      <w:pPr>
        <w:pStyle w:val="Nadpis3"/>
        <w:keepNext w:val="0"/>
        <w:keepLines w:val="0"/>
        <w:widowControl w:val="0"/>
        <w:numPr>
          <w:ilvl w:val="3"/>
          <w:numId w:val="17"/>
        </w:numPr>
        <w:spacing w:after="120"/>
        <w:rPr>
          <w:rFonts w:ascii="Verdana" w:eastAsia="Verdana" w:hAnsi="Verdana" w:cs="Verdana"/>
        </w:rPr>
      </w:pPr>
      <w:r>
        <w:rPr>
          <w:rFonts w:ascii="Verdana" w:eastAsia="Verdana" w:hAnsi="Verdana" w:cs="Verdana"/>
        </w:rPr>
        <w:t>Stanovené minimum (minimální délka) obecné záruční doby je 60 měsíců (tzn. nabídka s kratší záruční dobou bude vyřazena a účastník vyloučen ze zadávacího řízení). Maximální hodnocená délka obecné záruční doby je 60 měsíců nad stanovené minimum (nabídky s delší záruční dobou budou hodnoceny jako kdyby nabízená záruční doba byla 120 měsíců).</w:t>
      </w:r>
    </w:p>
    <w:p w14:paraId="000000DC" w14:textId="1E30E068" w:rsidR="003F27F0" w:rsidRDefault="00803A9F" w:rsidP="003E5883">
      <w:pPr>
        <w:pStyle w:val="Nadpis3"/>
        <w:keepNext w:val="0"/>
        <w:keepLines w:val="0"/>
        <w:widowControl w:val="0"/>
        <w:numPr>
          <w:ilvl w:val="3"/>
          <w:numId w:val="17"/>
        </w:numPr>
        <w:spacing w:after="120"/>
        <w:rPr>
          <w:rFonts w:ascii="Verdana" w:eastAsia="Verdana" w:hAnsi="Verdana" w:cs="Verdana"/>
        </w:rPr>
      </w:pPr>
      <w:r>
        <w:rPr>
          <w:rFonts w:ascii="Verdana" w:eastAsia="Verdana" w:hAnsi="Verdana" w:cs="Verdana"/>
        </w:rPr>
        <w:t>Účastník zadávacího řízení uvede délku obecné záruční doby v měsících, a to do příslušné kolonky v</w:t>
      </w:r>
      <w:r w:rsidR="00571A6F">
        <w:rPr>
          <w:rFonts w:ascii="Verdana" w:eastAsia="Verdana" w:hAnsi="Verdana" w:cs="Verdana"/>
        </w:rPr>
        <w:t> tabulce pro hodnocení</w:t>
      </w:r>
      <w:r>
        <w:rPr>
          <w:rFonts w:ascii="Verdana" w:eastAsia="Verdana" w:hAnsi="Verdana" w:cs="Verdana"/>
        </w:rPr>
        <w:t xml:space="preserve"> v Příloze č. 1</w:t>
      </w:r>
      <w:r w:rsidR="00571A6F">
        <w:rPr>
          <w:rFonts w:ascii="Verdana" w:eastAsia="Verdana" w:hAnsi="Verdana" w:cs="Verdana"/>
        </w:rPr>
        <w:t>0</w:t>
      </w:r>
      <w:r>
        <w:rPr>
          <w:rFonts w:ascii="Verdana" w:eastAsia="Verdana" w:hAnsi="Verdana" w:cs="Verdana"/>
        </w:rPr>
        <w:t xml:space="preserve"> zadávací dokumentace a v příslušném ustanovení smlouvy o dílo (Příloha č. 3 zadávací dokumentace). Uvede-li účastník rozdílné hodnoty v</w:t>
      </w:r>
      <w:r w:rsidR="00571A6F">
        <w:rPr>
          <w:rFonts w:ascii="Verdana" w:eastAsia="Verdana" w:hAnsi="Verdana" w:cs="Verdana"/>
        </w:rPr>
        <w:t> tabulce pro hodnocení</w:t>
      </w:r>
      <w:r>
        <w:rPr>
          <w:rFonts w:ascii="Verdana" w:eastAsia="Verdana" w:hAnsi="Verdana" w:cs="Verdana"/>
        </w:rPr>
        <w:t xml:space="preserve"> a ve smlouvě o dílo, bude zadavatel považovat za závaznou hodnotu uvedenou ve smlouvě o dílo.</w:t>
      </w:r>
    </w:p>
    <w:p w14:paraId="68CE1DAF" w14:textId="67810F7C" w:rsidR="00A2553B" w:rsidRPr="00541F17" w:rsidRDefault="00A2553B" w:rsidP="00541F17">
      <w:pPr>
        <w:pStyle w:val="Nadpis3"/>
        <w:keepNext w:val="0"/>
        <w:keepLines w:val="0"/>
        <w:widowControl w:val="0"/>
        <w:numPr>
          <w:ilvl w:val="2"/>
          <w:numId w:val="17"/>
        </w:numPr>
        <w:spacing w:after="120"/>
        <w:ind w:left="851" w:hanging="851"/>
        <w:rPr>
          <w:rFonts w:ascii="Verdana" w:eastAsia="Verdana" w:hAnsi="Verdana" w:cstheme="minorHAnsi"/>
          <w:highlight w:val="yellow"/>
        </w:rPr>
      </w:pPr>
      <w:r w:rsidRPr="00541F17">
        <w:rPr>
          <w:rFonts w:ascii="Verdana" w:eastAsia="Verdana" w:hAnsi="Verdana" w:cstheme="minorHAnsi"/>
          <w:highlight w:val="yellow"/>
        </w:rPr>
        <w:t>V rámci dílčího kritéria z</w:t>
      </w:r>
      <w:r w:rsidRPr="00541F17">
        <w:rPr>
          <w:rFonts w:ascii="Verdana" w:hAnsi="Verdana" w:cstheme="minorHAnsi"/>
          <w:color w:val="000000" w:themeColor="text1"/>
          <w:highlight w:val="yellow"/>
        </w:rPr>
        <w:t>kušenosti účastníka zadávacího řízení</w:t>
      </w:r>
      <w:r w:rsidRPr="00541F17">
        <w:rPr>
          <w:rFonts w:ascii="Verdana" w:eastAsia="Verdana" w:hAnsi="Verdana" w:cstheme="minorHAnsi"/>
          <w:highlight w:val="yellow"/>
        </w:rPr>
        <w:t xml:space="preserve">  bude hodnocen počet zkušeností účastníka zadávacího řízení s prováděním stavebních prací v oboru pozemních staveb</w:t>
      </w:r>
      <w:r w:rsidRPr="00541F17">
        <w:rPr>
          <w:rFonts w:ascii="Verdana" w:eastAsia="Palatino Linotype" w:hAnsi="Verdana" w:cstheme="minorHAnsi"/>
          <w:highlight w:val="yellow"/>
        </w:rPr>
        <w:t xml:space="preserve"> v</w:t>
      </w:r>
      <w:r w:rsidRPr="00541F17">
        <w:rPr>
          <w:rFonts w:ascii="Verdana" w:eastAsia="Palatino Linotype" w:hAnsi="Verdana" w:cstheme="minorHAnsi"/>
          <w:b/>
          <w:highlight w:val="yellow"/>
        </w:rPr>
        <w:t xml:space="preserve"> minimální hodnotě 150.000.000,- Kč bez DPH</w:t>
      </w:r>
      <w:r w:rsidRPr="00541F17">
        <w:rPr>
          <w:rFonts w:ascii="Verdana" w:eastAsia="Verdana" w:hAnsi="Verdana" w:cstheme="minorHAnsi"/>
          <w:highlight w:val="yellow"/>
        </w:rPr>
        <w:t>, a to takovým způsobem, že hodnocená nabídka získá bodovou hodnotu danou součinem poměru hodnoty hodnocené nabídky k hodnotě nejvýhodnější nabídky a váhy kritéria (nejvýhodnější nabídkou v rámci tohoto dílčího kritéria je nabídka s nejvyšším počtem zkušenosti účastníka zadávacího řízení). Viz níže uvedený vzorec:</w:t>
      </w:r>
    </w:p>
    <w:p w14:paraId="46559EF6" w14:textId="77777777" w:rsidR="00A2553B" w:rsidRPr="00541F17" w:rsidRDefault="00A2553B" w:rsidP="00A2553B">
      <w:pPr>
        <w:pStyle w:val="Odstavecseseznamem"/>
        <w:ind w:left="426"/>
        <w:rPr>
          <w:rFonts w:ascii="Verdana" w:eastAsia="Verdana" w:hAnsi="Verdana" w:cstheme="minorHAnsi"/>
          <w:sz w:val="20"/>
          <w:szCs w:val="20"/>
          <w:highlight w:val="yellow"/>
        </w:rPr>
      </w:pPr>
    </w:p>
    <w:p w14:paraId="5DC01BC8" w14:textId="77777777" w:rsidR="00A2553B" w:rsidRPr="00541F17" w:rsidRDefault="00A2553B" w:rsidP="00A2553B">
      <w:pPr>
        <w:pStyle w:val="Odstavecseseznamem"/>
        <w:ind w:left="1560" w:hanging="1560"/>
        <w:rPr>
          <w:rFonts w:ascii="Verdana" w:eastAsia="Verdana" w:hAnsi="Verdana" w:cstheme="minorHAnsi"/>
          <w:sz w:val="20"/>
          <w:szCs w:val="20"/>
          <w:highlight w:val="yellow"/>
        </w:rPr>
      </w:pPr>
      <m:oMathPara>
        <m:oMath>
          <m:r>
            <w:rPr>
              <w:rFonts w:ascii="Cambria Math" w:eastAsia="Cambria Math" w:hAnsi="Cambria Math" w:cstheme="minorHAnsi"/>
              <w:sz w:val="20"/>
              <w:szCs w:val="20"/>
              <w:highlight w:val="yellow"/>
            </w:rPr>
            <m:t>Počet bodů=</m:t>
          </m:r>
          <m:f>
            <m:fPr>
              <m:ctrlPr>
                <w:rPr>
                  <w:rFonts w:ascii="Cambria Math" w:eastAsia="Cambria Math" w:hAnsi="Cambria Math" w:cstheme="minorHAnsi"/>
                  <w:sz w:val="20"/>
                  <w:szCs w:val="20"/>
                  <w:highlight w:val="yellow"/>
                </w:rPr>
              </m:ctrlPr>
            </m:fPr>
            <m:num>
              <m:r>
                <w:rPr>
                  <w:rFonts w:ascii="Cambria Math" w:eastAsia="Cambria Math" w:hAnsi="Cambria Math" w:cstheme="minorHAnsi"/>
                  <w:sz w:val="20"/>
                  <w:szCs w:val="20"/>
                  <w:highlight w:val="yellow"/>
                </w:rPr>
                <m:t>počet zkušenosti účastníka zadávacího řízení hodnocené nabídky</m:t>
              </m:r>
            </m:num>
            <m:den>
              <m:r>
                <w:rPr>
                  <w:rFonts w:ascii="Cambria Math" w:eastAsia="Cambria Math" w:hAnsi="Cambria Math" w:cstheme="minorHAnsi"/>
                  <w:sz w:val="20"/>
                  <w:szCs w:val="20"/>
                  <w:highlight w:val="yellow"/>
                </w:rPr>
                <m:t>největší počet zkušeností mezi účastníky zadávacího řízení</m:t>
              </m:r>
            </m:den>
          </m:f>
          <m:r>
            <w:rPr>
              <w:rFonts w:ascii="Cambria Math" w:eastAsia="Cambria Math" w:hAnsi="Cambria Math" w:cstheme="minorHAnsi"/>
              <w:sz w:val="20"/>
              <w:szCs w:val="20"/>
              <w:highlight w:val="yellow"/>
            </w:rPr>
            <m:t xml:space="preserve"> .10</m:t>
          </m:r>
        </m:oMath>
      </m:oMathPara>
    </w:p>
    <w:p w14:paraId="2DF6AE62" w14:textId="77777777" w:rsidR="00A2553B" w:rsidRPr="00541F17" w:rsidRDefault="00A2553B" w:rsidP="00A2553B">
      <w:pPr>
        <w:pStyle w:val="Odstavecseseznamem"/>
        <w:rPr>
          <w:rFonts w:ascii="Verdana" w:eastAsia="Verdana" w:hAnsi="Verdana" w:cstheme="minorHAnsi"/>
          <w:sz w:val="20"/>
          <w:szCs w:val="20"/>
          <w:highlight w:val="yellow"/>
        </w:rPr>
      </w:pPr>
    </w:p>
    <w:p w14:paraId="6B8CC090" w14:textId="77777777" w:rsidR="00A2553B" w:rsidRPr="00541F17" w:rsidRDefault="00A2553B" w:rsidP="00A2553B">
      <w:pPr>
        <w:pStyle w:val="Nadpis3"/>
        <w:widowControl w:val="0"/>
        <w:numPr>
          <w:ilvl w:val="0"/>
          <w:numId w:val="0"/>
        </w:numPr>
        <w:spacing w:after="120"/>
        <w:ind w:left="709"/>
        <w:rPr>
          <w:rFonts w:ascii="Verdana" w:eastAsia="Verdana" w:hAnsi="Verdana" w:cstheme="minorHAnsi"/>
          <w:highlight w:val="yellow"/>
        </w:rPr>
      </w:pPr>
      <w:r w:rsidRPr="00541F17">
        <w:rPr>
          <w:rFonts w:ascii="Verdana" w:eastAsia="Verdana" w:hAnsi="Verdana" w:cstheme="minorHAnsi"/>
          <w:highlight w:val="yellow"/>
        </w:rPr>
        <w:t xml:space="preserve">Stanovené minimum počtu zkušeností účastníka zadávacího řízení definovaných výše je tři (tzn. nabídka s nižším počtem </w:t>
      </w:r>
      <w:proofErr w:type="gramStart"/>
      <w:r w:rsidRPr="00541F17">
        <w:rPr>
          <w:rFonts w:ascii="Verdana" w:eastAsia="Verdana" w:hAnsi="Verdana" w:cstheme="minorHAnsi"/>
          <w:highlight w:val="yellow"/>
        </w:rPr>
        <w:t>zkušeností</w:t>
      </w:r>
      <w:proofErr w:type="gramEnd"/>
      <w:r w:rsidRPr="00541F17">
        <w:rPr>
          <w:rFonts w:ascii="Verdana" w:eastAsia="Verdana" w:hAnsi="Verdana" w:cstheme="minorHAnsi"/>
          <w:highlight w:val="yellow"/>
        </w:rPr>
        <w:t xml:space="preserve"> než tři bude vyřazena a účastník vyloučen ze zadávacího řízení). Maximální počet zkušeností účastníka zadávacího řízení je osm zkušeností (nabídky s větším počtem zkušeností budou hodnoceny jako kdyby počet zkušeností účastníka byl roven osmi).</w:t>
      </w:r>
    </w:p>
    <w:p w14:paraId="11C441C9" w14:textId="77777777" w:rsidR="00A2553B" w:rsidRPr="00541F17" w:rsidRDefault="00A2553B" w:rsidP="00A2553B">
      <w:pPr>
        <w:spacing w:before="120"/>
        <w:ind w:left="709"/>
        <w:textAlignment w:val="baseline"/>
        <w:rPr>
          <w:rFonts w:ascii="Verdana" w:hAnsi="Verdana" w:cstheme="minorHAnsi"/>
          <w:b/>
          <w:bCs/>
          <w:color w:val="000000"/>
          <w:highlight w:val="yellow"/>
        </w:rPr>
      </w:pPr>
      <w:r w:rsidRPr="00541F17">
        <w:rPr>
          <w:rFonts w:ascii="Verdana" w:hAnsi="Verdana" w:cstheme="minorHAnsi"/>
          <w:color w:val="000000" w:themeColor="text1"/>
          <w:highlight w:val="yellow"/>
        </w:rPr>
        <w:t xml:space="preserve">Účastník zadávacího řízení uvede seznam zkušeností do Přílohy č. 6 této zadávací </w:t>
      </w:r>
      <w:proofErr w:type="gramStart"/>
      <w:r w:rsidRPr="00541F17">
        <w:rPr>
          <w:rFonts w:ascii="Verdana" w:hAnsi="Verdana" w:cstheme="minorHAnsi"/>
          <w:color w:val="000000" w:themeColor="text1"/>
          <w:highlight w:val="yellow"/>
        </w:rPr>
        <w:t xml:space="preserve">dokumentace - </w:t>
      </w:r>
      <w:r w:rsidRPr="00541F17">
        <w:rPr>
          <w:rFonts w:ascii="Verdana" w:hAnsi="Verdana" w:cstheme="minorHAnsi"/>
          <w:b/>
          <w:bCs/>
          <w:color w:val="000000" w:themeColor="text1"/>
          <w:highlight w:val="yellow"/>
        </w:rPr>
        <w:t>Seznam</w:t>
      </w:r>
      <w:proofErr w:type="gramEnd"/>
      <w:r w:rsidRPr="00541F17">
        <w:rPr>
          <w:rFonts w:ascii="Verdana" w:hAnsi="Verdana" w:cstheme="minorHAnsi"/>
          <w:b/>
          <w:bCs/>
          <w:color w:val="000000" w:themeColor="text1"/>
          <w:highlight w:val="yellow"/>
        </w:rPr>
        <w:t xml:space="preserve"> významných staveb.</w:t>
      </w:r>
    </w:p>
    <w:p w14:paraId="311C7E08" w14:textId="77777777" w:rsidR="00A2553B" w:rsidRPr="00541F17" w:rsidRDefault="00A2553B" w:rsidP="00A2553B">
      <w:pPr>
        <w:spacing w:before="120"/>
        <w:ind w:left="709"/>
        <w:textAlignment w:val="baseline"/>
        <w:rPr>
          <w:rFonts w:ascii="Verdana" w:hAnsi="Verdana" w:cstheme="minorHAnsi"/>
          <w:color w:val="000000"/>
          <w:highlight w:val="yellow"/>
        </w:rPr>
      </w:pPr>
      <w:r w:rsidRPr="00541F17">
        <w:rPr>
          <w:rFonts w:ascii="Verdana" w:hAnsi="Verdana" w:cstheme="minorHAnsi"/>
          <w:color w:val="000000"/>
          <w:highlight w:val="yellow"/>
        </w:rPr>
        <w:t>Z předloženého písemného seznamu (datovaného a podepsaného dodavatelem nebo osobou oprávněnou za dodavatele jednat) musí vyplývat:</w:t>
      </w:r>
    </w:p>
    <w:p w14:paraId="2D1BD3B9" w14:textId="77777777" w:rsidR="00A2553B" w:rsidRPr="00541F17" w:rsidRDefault="00A2553B" w:rsidP="00A2553B">
      <w:pPr>
        <w:pStyle w:val="Odstavecseseznamem"/>
        <w:widowControl/>
        <w:numPr>
          <w:ilvl w:val="0"/>
          <w:numId w:val="58"/>
        </w:numPr>
        <w:adjustRightInd/>
        <w:spacing w:before="120" w:after="120" w:line="259" w:lineRule="auto"/>
        <w:ind w:left="851" w:hanging="284"/>
        <w:contextualSpacing/>
        <w:rPr>
          <w:rFonts w:ascii="Verdana" w:hAnsi="Verdana" w:cstheme="minorHAnsi"/>
          <w:color w:val="000000"/>
          <w:sz w:val="20"/>
          <w:szCs w:val="20"/>
          <w:highlight w:val="yellow"/>
        </w:rPr>
      </w:pPr>
      <w:r w:rsidRPr="00541F17">
        <w:rPr>
          <w:rFonts w:ascii="Verdana" w:hAnsi="Verdana" w:cstheme="minorHAnsi"/>
          <w:color w:val="000000"/>
          <w:sz w:val="20"/>
          <w:szCs w:val="20"/>
          <w:highlight w:val="yellow"/>
        </w:rPr>
        <w:t>identifikace objednatele, pro něhož byly stavební práce provedeny poskytována;</w:t>
      </w:r>
    </w:p>
    <w:p w14:paraId="1F961961" w14:textId="77777777" w:rsidR="00A2553B" w:rsidRPr="00541F17" w:rsidRDefault="00A2553B" w:rsidP="00A2553B">
      <w:pPr>
        <w:pStyle w:val="Odstavecseseznamem"/>
        <w:widowControl/>
        <w:numPr>
          <w:ilvl w:val="0"/>
          <w:numId w:val="58"/>
        </w:numPr>
        <w:adjustRightInd/>
        <w:spacing w:before="120" w:after="120" w:line="259" w:lineRule="auto"/>
        <w:ind w:left="851" w:hanging="284"/>
        <w:contextualSpacing/>
        <w:rPr>
          <w:rFonts w:ascii="Verdana" w:hAnsi="Verdana" w:cstheme="minorHAnsi"/>
          <w:color w:val="000000"/>
          <w:sz w:val="20"/>
          <w:szCs w:val="20"/>
          <w:highlight w:val="yellow"/>
        </w:rPr>
      </w:pPr>
      <w:r w:rsidRPr="00541F17">
        <w:rPr>
          <w:rFonts w:ascii="Verdana" w:hAnsi="Verdana" w:cstheme="minorHAnsi"/>
          <w:color w:val="000000"/>
          <w:sz w:val="20"/>
          <w:szCs w:val="20"/>
          <w:highlight w:val="yellow"/>
        </w:rPr>
        <w:t>popis provedených stavebních prací, z něhož bude vyplývat splnění shora uvedených požadavků;</w:t>
      </w:r>
    </w:p>
    <w:p w14:paraId="5C58686A" w14:textId="77777777" w:rsidR="00A2553B" w:rsidRPr="00541F17" w:rsidRDefault="00A2553B" w:rsidP="00A2553B">
      <w:pPr>
        <w:pStyle w:val="Odstavecseseznamem"/>
        <w:widowControl/>
        <w:numPr>
          <w:ilvl w:val="0"/>
          <w:numId w:val="58"/>
        </w:numPr>
        <w:adjustRightInd/>
        <w:spacing w:before="120" w:after="120" w:line="259" w:lineRule="auto"/>
        <w:ind w:left="851" w:hanging="284"/>
        <w:contextualSpacing/>
        <w:rPr>
          <w:rFonts w:ascii="Verdana" w:hAnsi="Verdana" w:cstheme="minorHAnsi"/>
          <w:color w:val="000000"/>
          <w:sz w:val="20"/>
          <w:szCs w:val="20"/>
          <w:highlight w:val="yellow"/>
        </w:rPr>
      </w:pPr>
      <w:r w:rsidRPr="00541F17">
        <w:rPr>
          <w:rFonts w:ascii="Verdana" w:hAnsi="Verdana" w:cstheme="minorHAnsi"/>
          <w:color w:val="000000"/>
          <w:sz w:val="20"/>
          <w:szCs w:val="20"/>
          <w:highlight w:val="yellow"/>
        </w:rPr>
        <w:t>doba (období) provádění;</w:t>
      </w:r>
    </w:p>
    <w:p w14:paraId="46AAA3F7" w14:textId="77777777" w:rsidR="00A2553B" w:rsidRPr="00541F17" w:rsidRDefault="00A2553B" w:rsidP="00A2553B">
      <w:pPr>
        <w:pStyle w:val="Odstavecseseznamem"/>
        <w:widowControl/>
        <w:numPr>
          <w:ilvl w:val="0"/>
          <w:numId w:val="58"/>
        </w:numPr>
        <w:adjustRightInd/>
        <w:spacing w:before="120" w:after="120" w:line="259" w:lineRule="auto"/>
        <w:ind w:left="851" w:hanging="284"/>
        <w:contextualSpacing/>
        <w:rPr>
          <w:rFonts w:ascii="Verdana" w:hAnsi="Verdana" w:cstheme="minorHAnsi"/>
          <w:color w:val="000000"/>
          <w:sz w:val="20"/>
          <w:szCs w:val="20"/>
          <w:highlight w:val="yellow"/>
        </w:rPr>
      </w:pPr>
      <w:r w:rsidRPr="00541F17">
        <w:rPr>
          <w:rFonts w:ascii="Verdana" w:hAnsi="Verdana" w:cstheme="minorHAnsi"/>
          <w:color w:val="000000"/>
          <w:sz w:val="20"/>
          <w:szCs w:val="20"/>
          <w:highlight w:val="yellow"/>
        </w:rPr>
        <w:t>odměna za provedení stavebních prací v Kč bez DPH;</w:t>
      </w:r>
    </w:p>
    <w:p w14:paraId="1B61256E" w14:textId="77777777" w:rsidR="00A2553B" w:rsidRPr="00541F17" w:rsidRDefault="00A2553B" w:rsidP="00A2553B">
      <w:pPr>
        <w:pStyle w:val="Odstavecseseznamem"/>
        <w:widowControl/>
        <w:numPr>
          <w:ilvl w:val="0"/>
          <w:numId w:val="58"/>
        </w:numPr>
        <w:adjustRightInd/>
        <w:spacing w:before="120" w:after="120" w:line="259" w:lineRule="auto"/>
        <w:ind w:left="851" w:hanging="284"/>
        <w:contextualSpacing/>
        <w:rPr>
          <w:rFonts w:ascii="Verdana" w:hAnsi="Verdana" w:cstheme="minorHAnsi"/>
          <w:color w:val="000000"/>
          <w:sz w:val="20"/>
          <w:szCs w:val="20"/>
          <w:highlight w:val="yellow"/>
        </w:rPr>
      </w:pPr>
      <w:r w:rsidRPr="00541F17">
        <w:rPr>
          <w:rFonts w:ascii="Verdana" w:hAnsi="Verdana" w:cstheme="minorHAnsi"/>
          <w:color w:val="000000"/>
          <w:sz w:val="20"/>
          <w:szCs w:val="20"/>
          <w:highlight w:val="yellow"/>
        </w:rPr>
        <w:t>kontaktní údaje na osobu objednatele (u níž lze realizaci ověřit – např. email nebo telefon kontaktní osoby objednatele).</w:t>
      </w:r>
    </w:p>
    <w:p w14:paraId="78E5B99C" w14:textId="77777777" w:rsidR="00A2553B" w:rsidRPr="00541F17" w:rsidRDefault="00A2553B" w:rsidP="00A2553B">
      <w:pPr>
        <w:tabs>
          <w:tab w:val="left" w:pos="709"/>
        </w:tabs>
        <w:ind w:left="709"/>
        <w:rPr>
          <w:rFonts w:ascii="Verdana" w:eastAsia="Verdana" w:hAnsi="Verdana" w:cstheme="minorHAnsi"/>
        </w:rPr>
      </w:pPr>
      <w:r w:rsidRPr="00541F17">
        <w:rPr>
          <w:rFonts w:ascii="Verdana" w:eastAsia="Verdana" w:hAnsi="Verdana" w:cstheme="minorHAnsi"/>
          <w:highlight w:val="yellow"/>
        </w:rPr>
        <w:t xml:space="preserve">Účastník zadávacího řízení uvede počet zkušeností též do </w:t>
      </w:r>
      <w:r w:rsidRPr="00541F17">
        <w:rPr>
          <w:rFonts w:ascii="Verdana" w:eastAsia="Verdana" w:hAnsi="Verdana" w:cstheme="minorHAnsi"/>
          <w:b/>
          <w:bCs/>
          <w:highlight w:val="yellow"/>
        </w:rPr>
        <w:t>Tabulky hodnocení,</w:t>
      </w:r>
      <w:r w:rsidRPr="00541F17">
        <w:rPr>
          <w:rFonts w:ascii="Verdana" w:eastAsia="Verdana" w:hAnsi="Verdana" w:cstheme="minorHAnsi"/>
          <w:highlight w:val="yellow"/>
        </w:rPr>
        <w:t xml:space="preserve"> která tvoří Přílohu č. 10 zadávací dokumentace.</w:t>
      </w:r>
    </w:p>
    <w:p w14:paraId="4D698BC7" w14:textId="1065A3D2" w:rsidR="009B1304" w:rsidRPr="009B1304" w:rsidRDefault="009B1304" w:rsidP="00A2553B">
      <w:pPr>
        <w:tabs>
          <w:tab w:val="left" w:pos="709"/>
        </w:tabs>
        <w:rPr>
          <w:rFonts w:ascii="Verdana" w:eastAsia="Verdana" w:hAnsi="Verdana"/>
        </w:rPr>
      </w:pPr>
    </w:p>
    <w:p w14:paraId="000000E0" w14:textId="77777777" w:rsidR="003F27F0" w:rsidRPr="00CD4046" w:rsidRDefault="00803A9F" w:rsidP="003E5883">
      <w:pPr>
        <w:pStyle w:val="Nadpis2"/>
        <w:keepNext w:val="0"/>
        <w:keepLines w:val="0"/>
        <w:widowControl w:val="0"/>
        <w:numPr>
          <w:ilvl w:val="1"/>
          <w:numId w:val="17"/>
        </w:numPr>
        <w:spacing w:after="240"/>
        <w:rPr>
          <w:rFonts w:ascii="Verdana" w:eastAsia="Verdana" w:hAnsi="Verdana" w:cs="Verdana"/>
          <w:b w:val="0"/>
        </w:rPr>
      </w:pPr>
      <w:r w:rsidRPr="00CD4046">
        <w:rPr>
          <w:rFonts w:ascii="Verdana" w:eastAsia="Verdana" w:hAnsi="Verdana" w:cs="Verdana"/>
          <w:b w:val="0"/>
        </w:rPr>
        <w:t>Hodnocené nabídky budou seřazeny podle obdržených bodů v součtu za všechna dílčí hodnotící kritéria uvedená výše, a to od nejvyššího počtu obdržených bodů po nejnižší, čímž vznikne výsledné pořadí nabídek.</w:t>
      </w:r>
    </w:p>
    <w:p w14:paraId="000000E2" w14:textId="77777777" w:rsidR="003F27F0" w:rsidRPr="00CD4046" w:rsidRDefault="00803A9F" w:rsidP="003E5883">
      <w:pPr>
        <w:pStyle w:val="Nadpis1"/>
        <w:keepNext w:val="0"/>
        <w:keepLines w:val="0"/>
        <w:widowControl w:val="0"/>
        <w:numPr>
          <w:ilvl w:val="0"/>
          <w:numId w:val="17"/>
        </w:numPr>
        <w:spacing w:after="240"/>
        <w:rPr>
          <w:rFonts w:ascii="Verdana" w:eastAsia="Verdana" w:hAnsi="Verdana" w:cs="Verdana"/>
        </w:rPr>
      </w:pPr>
      <w:r w:rsidRPr="00CD4046">
        <w:rPr>
          <w:rFonts w:ascii="Verdana" w:eastAsia="Verdana" w:hAnsi="Verdana" w:cs="Verdana"/>
        </w:rPr>
        <w:t xml:space="preserve">DALŠÍ POŽADAVKY A </w:t>
      </w:r>
      <w:sdt>
        <w:sdtPr>
          <w:rPr>
            <w:rFonts w:ascii="Verdana" w:hAnsi="Verdana"/>
          </w:rPr>
          <w:tag w:val="goog_rdk_11"/>
          <w:id w:val="-1019458000"/>
        </w:sdtPr>
        <w:sdtContent/>
      </w:sdt>
      <w:sdt>
        <w:sdtPr>
          <w:rPr>
            <w:rFonts w:ascii="Verdana" w:hAnsi="Verdana"/>
          </w:rPr>
          <w:tag w:val="goog_rdk_12"/>
          <w:id w:val="-592233661"/>
        </w:sdtPr>
        <w:sdtContent/>
      </w:sdt>
      <w:r w:rsidRPr="003E5883">
        <w:rPr>
          <w:rFonts w:ascii="Verdana" w:eastAsia="Verdana" w:hAnsi="Verdana" w:cs="Verdana"/>
        </w:rPr>
        <w:t>PODMÍNKY</w:t>
      </w:r>
    </w:p>
    <w:p w14:paraId="000000E3" w14:textId="749FD332" w:rsidR="003F27F0" w:rsidRDefault="00803A9F" w:rsidP="00CD6847">
      <w:pPr>
        <w:pStyle w:val="Nadpis2"/>
        <w:keepNext w:val="0"/>
        <w:keepLines w:val="0"/>
        <w:widowControl w:val="0"/>
        <w:numPr>
          <w:ilvl w:val="1"/>
          <w:numId w:val="17"/>
        </w:numPr>
        <w:spacing w:after="120"/>
        <w:rPr>
          <w:rFonts w:ascii="Verdana" w:eastAsia="Verdana" w:hAnsi="Verdana" w:cs="Verdana"/>
          <w:b w:val="0"/>
        </w:rPr>
      </w:pPr>
      <w:bookmarkStart w:id="7" w:name="_heading=h.1t3h5sf" w:colFirst="0" w:colLast="0"/>
      <w:bookmarkEnd w:id="7"/>
      <w:r>
        <w:rPr>
          <w:rFonts w:ascii="Verdana" w:eastAsia="Verdana" w:hAnsi="Verdana" w:cs="Verdana"/>
          <w:b w:val="0"/>
        </w:rPr>
        <w:t xml:space="preserve">Účastník zadávacího řízení je povinen ve své nabídce specifikovat plnění veřejné zakázky, které má v úmyslu zadat jednomu či více poddodavatelům, a je povinen uvést identifikační údaje všech těchto poddodavatelů. Účastník zadávacího řízení může použít vzor seznamu poddodavatelů v Příloze č. </w:t>
      </w:r>
      <w:r w:rsidR="00726C27">
        <w:rPr>
          <w:rFonts w:ascii="Verdana" w:eastAsia="Verdana" w:hAnsi="Verdana" w:cs="Verdana"/>
          <w:b w:val="0"/>
        </w:rPr>
        <w:t>7</w:t>
      </w:r>
      <w:r>
        <w:rPr>
          <w:rFonts w:ascii="Verdana" w:eastAsia="Verdana" w:hAnsi="Verdana" w:cs="Verdana"/>
          <w:b w:val="0"/>
        </w:rPr>
        <w:t xml:space="preserve"> zadávací dokumentace.</w:t>
      </w:r>
    </w:p>
    <w:p w14:paraId="000000E4" w14:textId="65043E5D" w:rsidR="003F27F0" w:rsidRDefault="00803A9F" w:rsidP="00CF052E">
      <w:pPr>
        <w:pStyle w:val="Nadpis2"/>
        <w:keepNext w:val="0"/>
        <w:keepLines w:val="0"/>
        <w:widowControl w:val="0"/>
        <w:numPr>
          <w:ilvl w:val="1"/>
          <w:numId w:val="17"/>
        </w:numPr>
        <w:spacing w:after="120"/>
        <w:rPr>
          <w:rFonts w:ascii="Verdana" w:eastAsia="Verdana" w:hAnsi="Verdana" w:cs="Verdana"/>
          <w:b w:val="0"/>
        </w:rPr>
      </w:pPr>
      <w:bookmarkStart w:id="8" w:name="_heading=h.4d34og8" w:colFirst="0" w:colLast="0"/>
      <w:bookmarkEnd w:id="8"/>
      <w:r>
        <w:rPr>
          <w:rFonts w:ascii="Verdana" w:eastAsia="Verdana" w:hAnsi="Verdana" w:cs="Verdana"/>
          <w:b w:val="0"/>
        </w:rPr>
        <w:t>Dle § 4b zákona č. 159/2006 Sb., o střetu zájmů, ve znění pozdějších předpisů (dále jen „</w:t>
      </w:r>
      <w:r>
        <w:rPr>
          <w:rFonts w:ascii="Verdana" w:eastAsia="Verdana" w:hAnsi="Verdana" w:cs="Verdana"/>
        </w:rPr>
        <w:t>zákon o střetu zájmů</w:t>
      </w:r>
      <w:r>
        <w:rPr>
          <w:rFonts w:ascii="Verdana" w:eastAsia="Verdana" w:hAnsi="Verdana" w:cs="Verdana"/>
          <w:b w:val="0"/>
        </w:rPr>
        <w:t>“), se zadávacích řízení podle zákona nesmí účastnit obchodní společnost (jako účastník zadávacího řízení nebo jako poddodavatel, prostřednictvím kterého účastník zadávacího řízení prokazuje kvalifikaci), ve které vlastní veřejný funkcionář uvedený v § 2 odst. 1 písm. c) zákona o střetu zájmů nebo jím ovládaná osoba, podíl představující alespoň 25 % účasti společníka v obchodní společnosti. Zadavatel je povinen takovou obchodní společnost vyloučit ze zadávacího řízení</w:t>
      </w:r>
      <w:r>
        <w:rPr>
          <w:rFonts w:ascii="Verdana" w:eastAsia="Verdana" w:hAnsi="Verdana" w:cs="Verdana"/>
        </w:rPr>
        <w:t xml:space="preserve">. </w:t>
      </w:r>
      <w:r>
        <w:rPr>
          <w:rFonts w:ascii="Verdana" w:eastAsia="Verdana" w:hAnsi="Verdana" w:cs="Verdana"/>
          <w:b w:val="0"/>
        </w:rPr>
        <w:t xml:space="preserve">Neexistenci střetu zájmů dle § 4b zákona o střetu zájmů účastník prokáže předložením čestného prohlášení o neexistenci střetu zájmů, které tvoří přílohu č. </w:t>
      </w:r>
      <w:r w:rsidR="00726C27">
        <w:rPr>
          <w:rFonts w:ascii="Verdana" w:eastAsia="Verdana" w:hAnsi="Verdana" w:cs="Verdana"/>
          <w:b w:val="0"/>
        </w:rPr>
        <w:t>9</w:t>
      </w:r>
      <w:r>
        <w:rPr>
          <w:rFonts w:ascii="Verdana" w:eastAsia="Verdana" w:hAnsi="Verdana" w:cs="Verdana"/>
          <w:b w:val="0"/>
        </w:rPr>
        <w:t xml:space="preserve"> zadávací dokumentace</w:t>
      </w:r>
      <w:r>
        <w:rPr>
          <w:rFonts w:ascii="Verdana" w:eastAsia="Verdana" w:hAnsi="Verdana" w:cs="Verdana"/>
          <w:b w:val="0"/>
          <w:u w:val="single"/>
        </w:rPr>
        <w:t xml:space="preserve">. </w:t>
      </w:r>
      <w:r>
        <w:rPr>
          <w:rFonts w:ascii="Verdana" w:eastAsia="Verdana" w:hAnsi="Verdana" w:cs="Verdana"/>
          <w:b w:val="0"/>
        </w:rPr>
        <w:t xml:space="preserve">Součástí nabídky tak musí být čestné prohlášení účastníka o neexistenci střetu zájmů dle přílohy č. </w:t>
      </w:r>
      <w:r w:rsidR="00726C27">
        <w:rPr>
          <w:rFonts w:ascii="Verdana" w:eastAsia="Verdana" w:hAnsi="Verdana" w:cs="Verdana"/>
          <w:b w:val="0"/>
        </w:rPr>
        <w:t>9</w:t>
      </w:r>
      <w:r>
        <w:rPr>
          <w:rFonts w:ascii="Verdana" w:eastAsia="Verdana" w:hAnsi="Verdana" w:cs="Verdana"/>
          <w:b w:val="0"/>
        </w:rPr>
        <w:t xml:space="preserve"> zadávací dokumentace.</w:t>
      </w:r>
    </w:p>
    <w:p w14:paraId="000000E5" w14:textId="77777777" w:rsidR="003F27F0" w:rsidRDefault="00803A9F" w:rsidP="003E5883">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Dle Nařízení Rady (EU) 2022/576 ze dne 8. dubna 2022, kterým se mění nařízení (EU) č. 833/2014 o omezujících opatřeních vzhledem k činnostem Ruska destabilizujícím situaci na Ukrajině, je zakázáno zadat nebo dále plnit veřejné zakázky:</w:t>
      </w:r>
    </w:p>
    <w:p w14:paraId="000000E6"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 xml:space="preserve">jakýmkoliv ruským státním příslušníkům, fyzickým či právnickým osobám, </w:t>
      </w:r>
      <w:r w:rsidRPr="003E5883">
        <w:rPr>
          <w:rFonts w:ascii="Verdana" w:eastAsia="Verdana" w:hAnsi="Verdana" w:cs="Verdana"/>
          <w:b w:val="0"/>
        </w:rPr>
        <w:lastRenderedPageBreak/>
        <w:t>subjektům či orgánům se sídlem v Rusku,</w:t>
      </w:r>
    </w:p>
    <w:p w14:paraId="000000E7" w14:textId="77777777" w:rsidR="003F27F0" w:rsidRPr="003E5883"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právnických osobám, subjektům nebo orgánům, které jsou z více než 50 % přímo či nepřímo vlastněny některým ze subjektů uvedených v písmeni a) tohoto odstavce, nebo</w:t>
      </w:r>
    </w:p>
    <w:p w14:paraId="000000E8" w14:textId="77777777" w:rsidR="003F27F0" w:rsidRPr="003E5883"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fyzickým či právnickým osobám, subjektům nebo orgánům jednajícím jménem nebo na pokyn některého ze subjektů uvedených v písmenech a) nebo b) tohoto odstavce.</w:t>
      </w:r>
    </w:p>
    <w:p w14:paraId="000000E9" w14:textId="77777777" w:rsidR="003F27F0" w:rsidRDefault="00803A9F" w:rsidP="003E5883">
      <w:pPr>
        <w:widowControl w:val="0"/>
        <w:pBdr>
          <w:top w:val="nil"/>
          <w:left w:val="nil"/>
          <w:bottom w:val="nil"/>
          <w:right w:val="nil"/>
          <w:between w:val="nil"/>
        </w:pBdr>
        <w:spacing w:before="120" w:line="240" w:lineRule="auto"/>
        <w:ind w:left="709"/>
        <w:rPr>
          <w:rFonts w:ascii="Verdana" w:eastAsia="Verdana" w:hAnsi="Verdana" w:cs="Verdana"/>
          <w:color w:val="000000"/>
        </w:rPr>
      </w:pPr>
      <w:r>
        <w:rPr>
          <w:rFonts w:ascii="Verdana" w:eastAsia="Verdana" w:hAnsi="Verdana" w:cs="Verdana"/>
          <w:color w:val="000000"/>
        </w:rPr>
        <w:t>Totéž platí pro všechny poddodavatele, dodavatele nebo jiné subjekty, kteří se podílí na plnění veřejné zakázky více než 10 % hodnoty této zakázky a kterými účastník zadávacího řízen prokazuje kvalifikaci, či s nimi podává společnou nabídku.</w:t>
      </w:r>
    </w:p>
    <w:p w14:paraId="000000EA" w14:textId="77777777" w:rsidR="003F27F0" w:rsidRDefault="00803A9F" w:rsidP="003E5883">
      <w:pPr>
        <w:widowControl w:val="0"/>
        <w:pBdr>
          <w:top w:val="nil"/>
          <w:left w:val="nil"/>
          <w:bottom w:val="nil"/>
          <w:right w:val="nil"/>
          <w:between w:val="nil"/>
        </w:pBdr>
        <w:spacing w:before="120" w:line="240" w:lineRule="auto"/>
        <w:ind w:left="709"/>
        <w:rPr>
          <w:rFonts w:ascii="Verdana" w:eastAsia="Verdana" w:hAnsi="Verdana" w:cs="Verdana"/>
          <w:color w:val="000000"/>
        </w:rPr>
      </w:pPr>
      <w:r>
        <w:rPr>
          <w:rFonts w:ascii="Verdana" w:eastAsia="Verdana" w:hAnsi="Verdana" w:cs="Verdana"/>
          <w:color w:val="000000"/>
        </w:rPr>
        <w:t xml:space="preserve">Splnění podmínek Nařízení Rady (EU) 2022/576 ze dne 8. dubna 2022, kterým se mění nařízení (EU) č. 833/2014 o omezujících opatřeních vzhledem k činnostem Ruska destabilizujícím situaci na Ukrajině, účastník prokáže předložením čestného prohlášení, které tvoří přílohu dokumentace zadávacího řízení. </w:t>
      </w:r>
      <w:r>
        <w:rPr>
          <w:rFonts w:ascii="Verdana" w:eastAsia="Verdana" w:hAnsi="Verdana" w:cs="Verdana"/>
          <w:color w:val="000000"/>
          <w:u w:val="single"/>
        </w:rPr>
        <w:t>Součástí nabídky tak musí být čestné prohlášení účastníka dle Přílohy č. 9 zadávací dokumentace</w:t>
      </w:r>
      <w:r>
        <w:rPr>
          <w:rFonts w:ascii="Verdana" w:eastAsia="Verdana" w:hAnsi="Verdana" w:cs="Verdana"/>
          <w:color w:val="000000"/>
        </w:rPr>
        <w:t>. Účastník zadávacího řízení, který nepředloží požadované čestné prohlášení, nebo u něhož zadavatel zjistí nesplnění omezujících opatření dle výše uvedeného nařízení, bude ze zadávacího řízení vyloučen.</w:t>
      </w:r>
    </w:p>
    <w:p w14:paraId="000000EB" w14:textId="77777777" w:rsidR="003F27F0" w:rsidRDefault="00803A9F" w:rsidP="00CF052E">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b w:val="0"/>
        </w:rPr>
        <w:t xml:space="preserve">Zadavatel si v souladu se zněním </w:t>
      </w:r>
      <w:proofErr w:type="spellStart"/>
      <w:r>
        <w:rPr>
          <w:rFonts w:ascii="Verdana" w:eastAsia="Verdana" w:hAnsi="Verdana" w:cs="Verdana"/>
          <w:b w:val="0"/>
        </w:rPr>
        <w:t>ust</w:t>
      </w:r>
      <w:proofErr w:type="spellEnd"/>
      <w:r>
        <w:rPr>
          <w:rFonts w:ascii="Verdana" w:eastAsia="Verdana" w:hAnsi="Verdana" w:cs="Verdana"/>
          <w:b w:val="0"/>
        </w:rPr>
        <w:t xml:space="preserve">. § 39 odst. 5 zákona vyhrazuje právo ověřit si informace poskytnuté účastníkem zadávacího řízení u třetích osob a účastník zadávacího řízení je povinen mu v tomto ohledu poskytnout veškerou potřebnou součinnost. </w:t>
      </w:r>
    </w:p>
    <w:p w14:paraId="000000EC" w14:textId="77777777" w:rsidR="003F27F0" w:rsidRDefault="00803A9F" w:rsidP="00CF052E">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b w:val="0"/>
        </w:rPr>
        <w:t>Zadavatel nepřipouští varianty nabídky.</w:t>
      </w:r>
    </w:p>
    <w:p w14:paraId="000000ED" w14:textId="77777777" w:rsidR="003F27F0" w:rsidRDefault="00803A9F" w:rsidP="00CF052E">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Zadavatel si vyhrazuje právo změnit, upřesnit či doplnit podmínky tohoto zadávacího řízení, a to v souladu s § 99 zákona.</w:t>
      </w:r>
    </w:p>
    <w:p w14:paraId="000000EE" w14:textId="77777777" w:rsidR="003F27F0" w:rsidRDefault="00803A9F" w:rsidP="003E5883">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Jistota</w:t>
      </w:r>
    </w:p>
    <w:p w14:paraId="7DCA7EE4" w14:textId="34B89522" w:rsidR="00CF052E" w:rsidRDefault="00CF052E" w:rsidP="003E5883">
      <w:pPr>
        <w:pStyle w:val="Nadpis2"/>
        <w:keepNext w:val="0"/>
        <w:keepLines w:val="0"/>
        <w:widowControl w:val="0"/>
        <w:numPr>
          <w:ilvl w:val="2"/>
          <w:numId w:val="17"/>
        </w:numPr>
        <w:spacing w:after="120"/>
        <w:rPr>
          <w:rFonts w:ascii="Verdana" w:eastAsia="Verdana" w:hAnsi="Verdana" w:cs="Verdana"/>
          <w:b w:val="0"/>
        </w:rPr>
      </w:pPr>
      <w:r>
        <w:rPr>
          <w:rFonts w:ascii="Verdana" w:eastAsia="Verdana" w:hAnsi="Verdana" w:cs="Verdana"/>
          <w:b w:val="0"/>
        </w:rPr>
        <w:t>Zadavatel</w:t>
      </w:r>
    </w:p>
    <w:p w14:paraId="000000EF" w14:textId="5F5D604E" w:rsidR="003F27F0" w:rsidRDefault="00803A9F" w:rsidP="003E5883">
      <w:pPr>
        <w:pStyle w:val="Nadpis2"/>
        <w:keepNext w:val="0"/>
        <w:keepLines w:val="0"/>
        <w:widowControl w:val="0"/>
        <w:numPr>
          <w:ilvl w:val="3"/>
          <w:numId w:val="17"/>
        </w:numPr>
        <w:spacing w:after="120"/>
        <w:rPr>
          <w:rFonts w:ascii="Verdana" w:eastAsia="Verdana" w:hAnsi="Verdana" w:cs="Verdana"/>
          <w:b w:val="0"/>
        </w:rPr>
      </w:pPr>
      <w:r>
        <w:rPr>
          <w:rFonts w:ascii="Verdana" w:eastAsia="Verdana" w:hAnsi="Verdana" w:cs="Verdana"/>
          <w:b w:val="0"/>
        </w:rPr>
        <w:t>požaduje, aby účastník zadávacího řízení poskytl ve lhůtě pro podání nabídek jistotu v souladu s § 41 zákona (dále jen</w:t>
      </w:r>
      <w:r w:rsidRPr="003E5883">
        <w:rPr>
          <w:rFonts w:ascii="Verdana" w:eastAsia="Verdana" w:hAnsi="Verdana" w:cs="Verdana"/>
          <w:bCs/>
        </w:rPr>
        <w:t xml:space="preserve"> „</w:t>
      </w:r>
      <w:r w:rsidRPr="00CF052E">
        <w:rPr>
          <w:rFonts w:ascii="Verdana" w:eastAsia="Verdana" w:hAnsi="Verdana" w:cs="Verdana"/>
          <w:bCs/>
        </w:rPr>
        <w:t>jistota</w:t>
      </w:r>
      <w:r w:rsidRPr="003E5883">
        <w:rPr>
          <w:rFonts w:ascii="Verdana" w:eastAsia="Verdana" w:hAnsi="Verdana" w:cs="Verdana"/>
          <w:bCs/>
        </w:rPr>
        <w:t>“</w:t>
      </w:r>
      <w:r>
        <w:rPr>
          <w:rFonts w:ascii="Verdana" w:eastAsia="Verdana" w:hAnsi="Verdana" w:cs="Verdana"/>
          <w:b w:val="0"/>
        </w:rPr>
        <w:t>)</w:t>
      </w:r>
      <w:r w:rsidR="00CF052E">
        <w:rPr>
          <w:rFonts w:ascii="Verdana" w:eastAsia="Verdana" w:hAnsi="Verdana" w:cs="Verdana"/>
          <w:b w:val="0"/>
        </w:rPr>
        <w:t>;</w:t>
      </w:r>
    </w:p>
    <w:p w14:paraId="000000F0" w14:textId="0A2DF50E" w:rsidR="003F27F0" w:rsidRDefault="00803A9F" w:rsidP="003E5883">
      <w:pPr>
        <w:pStyle w:val="Nadpis2"/>
        <w:keepNext w:val="0"/>
        <w:keepLines w:val="0"/>
        <w:widowControl w:val="0"/>
        <w:numPr>
          <w:ilvl w:val="3"/>
          <w:numId w:val="17"/>
        </w:numPr>
        <w:spacing w:after="120"/>
        <w:rPr>
          <w:rFonts w:ascii="Verdana" w:eastAsia="Verdana" w:hAnsi="Verdana" w:cs="Verdana"/>
          <w:b w:val="0"/>
        </w:rPr>
      </w:pPr>
      <w:r>
        <w:rPr>
          <w:rFonts w:ascii="Verdana" w:eastAsia="Verdana" w:hAnsi="Verdana" w:cs="Verdana"/>
          <w:b w:val="0"/>
        </w:rPr>
        <w:t>má právo na plnění z jistoty včetně úroků zúčtovaných peněžním ústavem, pokud účastníku zadávacího řízení v zadávací lhůtě zanikla účast v zadávacím řízení po vyloučení dle ustanovení § 122 odst. 7 zákona, tedy pokud byl účastník zadávacího řízení vyloučen z důvodu nepředložení údajů, dokladů nebo vzorků dle ustanovení § 122 odst. 3 zákona, nebo pokud výsledek zkoušek vzorků neodpovídá zadávacím podmínkám</w:t>
      </w:r>
      <w:r w:rsidR="00CF052E">
        <w:rPr>
          <w:rFonts w:ascii="Verdana" w:eastAsia="Verdana" w:hAnsi="Verdana" w:cs="Verdana"/>
          <w:b w:val="0"/>
        </w:rPr>
        <w:t>;</w:t>
      </w:r>
    </w:p>
    <w:p w14:paraId="000000F1" w14:textId="5853A3E6" w:rsidR="003F27F0" w:rsidRDefault="00803A9F" w:rsidP="003E5883">
      <w:pPr>
        <w:pStyle w:val="Nadpis2"/>
        <w:keepNext w:val="0"/>
        <w:keepLines w:val="0"/>
        <w:widowControl w:val="0"/>
        <w:numPr>
          <w:ilvl w:val="3"/>
          <w:numId w:val="17"/>
        </w:numPr>
        <w:spacing w:after="120"/>
        <w:rPr>
          <w:rFonts w:ascii="Verdana" w:eastAsia="Verdana" w:hAnsi="Verdana" w:cs="Verdana"/>
          <w:b w:val="0"/>
        </w:rPr>
      </w:pPr>
      <w:r>
        <w:rPr>
          <w:rFonts w:ascii="Verdana" w:eastAsia="Verdana" w:hAnsi="Verdana" w:cs="Verdana"/>
          <w:b w:val="0"/>
        </w:rPr>
        <w:t>má právo na plnění z jistoty včetně úroků zúčtovaných peněžním ústavem, pokud účastníku zadávacího řízení v zadávací lhůtě zanikla účast v zadávacím řízení po vyloučení dle ustanovení § 124 odst. 2 zákona, tedy pokud byl účastník zadávacího řízení vyloučen z důvodu neuzavření smlouvy se zadavatelem</w:t>
      </w:r>
      <w:r w:rsidR="00CF052E">
        <w:rPr>
          <w:rFonts w:ascii="Verdana" w:eastAsia="Verdana" w:hAnsi="Verdana" w:cs="Verdana"/>
          <w:b w:val="0"/>
        </w:rPr>
        <w:t>;</w:t>
      </w:r>
    </w:p>
    <w:p w14:paraId="000000F2" w14:textId="3192CF24" w:rsidR="003F27F0" w:rsidRDefault="00CF052E" w:rsidP="003E5883">
      <w:pPr>
        <w:pStyle w:val="Nadpis2"/>
        <w:keepNext w:val="0"/>
        <w:keepLines w:val="0"/>
        <w:widowControl w:val="0"/>
        <w:numPr>
          <w:ilvl w:val="3"/>
          <w:numId w:val="17"/>
        </w:numPr>
        <w:spacing w:after="120"/>
        <w:rPr>
          <w:rFonts w:ascii="Verdana" w:eastAsia="Verdana" w:hAnsi="Verdana" w:cs="Verdana"/>
          <w:b w:val="0"/>
        </w:rPr>
      </w:pPr>
      <w:r>
        <w:rPr>
          <w:rFonts w:ascii="Verdana" w:eastAsia="Verdana" w:hAnsi="Verdana" w:cs="Verdana"/>
          <w:b w:val="0"/>
        </w:rPr>
        <w:t>má právo v souladu s § 48 odst. 3 zákona vyloučit účastníka zadávacího řízení, neprokáže-li tento ve své nabídce složení jistoty;</w:t>
      </w:r>
    </w:p>
    <w:p w14:paraId="000000F3" w14:textId="68216FAB" w:rsidR="003F27F0" w:rsidRDefault="00803A9F" w:rsidP="003E5883">
      <w:pPr>
        <w:pStyle w:val="Nadpis2"/>
        <w:keepNext w:val="0"/>
        <w:keepLines w:val="0"/>
        <w:widowControl w:val="0"/>
        <w:numPr>
          <w:ilvl w:val="3"/>
          <w:numId w:val="17"/>
        </w:numPr>
        <w:spacing w:after="120"/>
        <w:rPr>
          <w:rFonts w:ascii="Verdana" w:eastAsia="Verdana" w:hAnsi="Verdana" w:cs="Verdana"/>
          <w:b w:val="0"/>
        </w:rPr>
      </w:pPr>
      <w:r>
        <w:rPr>
          <w:rFonts w:ascii="Verdana" w:eastAsia="Verdana" w:hAnsi="Verdana" w:cs="Verdana"/>
          <w:b w:val="0"/>
        </w:rPr>
        <w:t>je povinen vrátit účastníkovi zadávacího řízení jistotu po uplynutí zadávací lhůty nebo poté, co účastníku zadávacího řízení zanikne jeho účast v zadávacím řízení před koncem zadávací lhůty, s výjimkou případů, kdy byl účastník zadávacího řízení vyloučen z důvodů uvedených shora v tomto bodě.</w:t>
      </w:r>
    </w:p>
    <w:p w14:paraId="000000F5" w14:textId="77777777" w:rsidR="003F27F0" w:rsidRDefault="00803A9F" w:rsidP="003E5883">
      <w:pPr>
        <w:pStyle w:val="Nadpis3"/>
        <w:numPr>
          <w:ilvl w:val="2"/>
          <w:numId w:val="17"/>
        </w:numPr>
        <w:spacing w:after="120"/>
        <w:jc w:val="left"/>
      </w:pPr>
      <w:r>
        <w:rPr>
          <w:rFonts w:ascii="Verdana" w:eastAsia="Verdana" w:hAnsi="Verdana" w:cs="Verdana"/>
        </w:rPr>
        <w:lastRenderedPageBreak/>
        <w:t>Výše jistoty</w:t>
      </w:r>
    </w:p>
    <w:p w14:paraId="000000F6" w14:textId="64276AC9" w:rsidR="003F27F0" w:rsidRPr="003E5883" w:rsidRDefault="00803A9F" w:rsidP="003E5883">
      <w:pPr>
        <w:spacing w:line="240" w:lineRule="auto"/>
        <w:ind w:left="709"/>
        <w:rPr>
          <w:rFonts w:ascii="Verdana" w:eastAsia="Verdana" w:hAnsi="Verdana" w:cs="Verdana"/>
        </w:rPr>
      </w:pPr>
      <w:r>
        <w:rPr>
          <w:rFonts w:ascii="Verdana" w:eastAsia="Verdana" w:hAnsi="Verdana" w:cs="Verdana"/>
        </w:rPr>
        <w:t xml:space="preserve">Výše jistoty je s ohledem na výši předpokládané hodnoty veřejné zakázky stanovena v absolutní výši na částku </w:t>
      </w:r>
      <w:r w:rsidR="00F9108E" w:rsidRPr="00F9108E">
        <w:rPr>
          <w:rFonts w:ascii="Verdana" w:eastAsia="Verdana" w:hAnsi="Verdana" w:cs="Verdana"/>
          <w:b/>
          <w:bCs/>
        </w:rPr>
        <w:t>2.000.000</w:t>
      </w:r>
      <w:r w:rsidR="00B11745" w:rsidRPr="00F9108E">
        <w:rPr>
          <w:rFonts w:ascii="Verdana" w:eastAsia="Verdana" w:hAnsi="Verdana" w:cs="Verdana"/>
          <w:b/>
          <w:bCs/>
        </w:rPr>
        <w:t>, -</w:t>
      </w:r>
      <w:r w:rsidRPr="00CF052E">
        <w:rPr>
          <w:rFonts w:ascii="Verdana" w:eastAsia="Verdana" w:hAnsi="Verdana" w:cs="Verdana"/>
          <w:b/>
          <w:bCs/>
        </w:rPr>
        <w:t xml:space="preserve"> Kč</w:t>
      </w:r>
      <w:r>
        <w:rPr>
          <w:rFonts w:ascii="Verdana" w:eastAsia="Verdana" w:hAnsi="Verdana" w:cs="Verdana"/>
        </w:rPr>
        <w:t xml:space="preserve"> (slovy </w:t>
      </w:r>
      <w:r w:rsidR="00C871FE">
        <w:rPr>
          <w:rFonts w:ascii="Verdana" w:eastAsia="Verdana" w:hAnsi="Verdana" w:cs="Verdana"/>
        </w:rPr>
        <w:t>dva</w:t>
      </w:r>
      <w:r w:rsidRPr="003E5883">
        <w:rPr>
          <w:rFonts w:ascii="Verdana" w:eastAsia="Verdana" w:hAnsi="Verdana" w:cs="Verdana"/>
        </w:rPr>
        <w:t xml:space="preserve"> milióny</w:t>
      </w:r>
      <w:r>
        <w:rPr>
          <w:rFonts w:ascii="Verdana" w:eastAsia="Verdana" w:hAnsi="Verdana" w:cs="Verdana"/>
        </w:rPr>
        <w:t xml:space="preserve"> korun českých).</w:t>
      </w:r>
    </w:p>
    <w:p w14:paraId="000000F8" w14:textId="77777777" w:rsidR="003F27F0" w:rsidRDefault="00803A9F" w:rsidP="003E5883">
      <w:pPr>
        <w:pStyle w:val="Nadpis3"/>
        <w:numPr>
          <w:ilvl w:val="2"/>
          <w:numId w:val="17"/>
        </w:numPr>
        <w:spacing w:after="120"/>
        <w:jc w:val="left"/>
        <w:rPr>
          <w:rFonts w:ascii="Verdana" w:eastAsia="Verdana" w:hAnsi="Verdana" w:cs="Verdana"/>
        </w:rPr>
      </w:pPr>
      <w:r>
        <w:rPr>
          <w:rFonts w:ascii="Verdana" w:eastAsia="Verdana" w:hAnsi="Verdana" w:cs="Verdana"/>
        </w:rPr>
        <w:t>Forma jistoty</w:t>
      </w:r>
    </w:p>
    <w:p w14:paraId="000000FA" w14:textId="724614AA" w:rsidR="003F27F0" w:rsidRDefault="00803A9F" w:rsidP="003E5883">
      <w:pPr>
        <w:spacing w:line="240" w:lineRule="auto"/>
        <w:ind w:left="709"/>
        <w:rPr>
          <w:rFonts w:ascii="Verdana" w:eastAsia="Verdana" w:hAnsi="Verdana" w:cs="Verdana"/>
          <w:b/>
        </w:rPr>
      </w:pPr>
      <w:r>
        <w:rPr>
          <w:rFonts w:ascii="Verdana" w:eastAsia="Verdana" w:hAnsi="Verdana" w:cs="Verdana"/>
        </w:rPr>
        <w:t>Jistotu poskytne účastník zadávacího řízení formou složení peněžní částky na účet zadavatele (dále jen „</w:t>
      </w:r>
      <w:r w:rsidRPr="003E5883">
        <w:rPr>
          <w:rFonts w:ascii="Verdana" w:eastAsia="Verdana" w:hAnsi="Verdana" w:cs="Verdana"/>
        </w:rPr>
        <w:t>peněžní jistota</w:t>
      </w:r>
      <w:r>
        <w:rPr>
          <w:rFonts w:ascii="Verdana" w:eastAsia="Verdana" w:hAnsi="Verdana" w:cs="Verdana"/>
        </w:rPr>
        <w:t>“), nebo formou bankovní záruky ve prospěch zadavatele, případně formou pojištění záruky ve prospěch zadavatele.</w:t>
      </w:r>
    </w:p>
    <w:p w14:paraId="000000FB" w14:textId="77777777" w:rsidR="003F27F0" w:rsidRPr="003E5883" w:rsidRDefault="00803A9F" w:rsidP="003E5883">
      <w:pPr>
        <w:pStyle w:val="Nadpis3"/>
        <w:numPr>
          <w:ilvl w:val="2"/>
          <w:numId w:val="17"/>
        </w:numPr>
        <w:spacing w:after="120"/>
        <w:jc w:val="left"/>
        <w:rPr>
          <w:rFonts w:ascii="Verdana" w:eastAsia="Verdana" w:hAnsi="Verdana" w:cs="Verdana"/>
        </w:rPr>
      </w:pPr>
      <w:r>
        <w:rPr>
          <w:rFonts w:ascii="Verdana" w:eastAsia="Verdana" w:hAnsi="Verdana" w:cs="Verdana"/>
        </w:rPr>
        <w:t>Peněžní jistota</w:t>
      </w:r>
    </w:p>
    <w:p w14:paraId="000000FC" w14:textId="77777777" w:rsidR="003F27F0" w:rsidRPr="003E5883" w:rsidRDefault="00803A9F" w:rsidP="003E5883">
      <w:pPr>
        <w:spacing w:after="0" w:line="240" w:lineRule="auto"/>
        <w:ind w:left="709"/>
        <w:rPr>
          <w:rFonts w:ascii="Verdana" w:eastAsia="Verdana" w:hAnsi="Verdana" w:cs="Verdana"/>
        </w:rPr>
      </w:pPr>
      <w:r w:rsidRPr="003E5883">
        <w:rPr>
          <w:rFonts w:ascii="Verdana" w:eastAsia="Verdana" w:hAnsi="Verdana" w:cs="Verdana"/>
        </w:rPr>
        <w:t xml:space="preserve">V případě peněžní jistoty složí účastník zadávacího řízení příslušnou částku na účet č. </w:t>
      </w:r>
      <w:r w:rsidRPr="003E5883">
        <w:rPr>
          <w:rFonts w:ascii="Verdana" w:eastAsia="Verdana" w:hAnsi="Verdana" w:cs="Verdana"/>
          <w:b/>
          <w:bCs/>
        </w:rPr>
        <w:t>2000715339/0800</w:t>
      </w:r>
      <w:r w:rsidRPr="003E5883">
        <w:rPr>
          <w:rFonts w:ascii="Verdana" w:eastAsia="Verdana" w:hAnsi="Verdana" w:cs="Verdana"/>
        </w:rPr>
        <w:t>.</w:t>
      </w:r>
    </w:p>
    <w:p w14:paraId="000000FD" w14:textId="77777777" w:rsidR="003F27F0" w:rsidRPr="003E5883" w:rsidRDefault="00803A9F" w:rsidP="003E5883">
      <w:pPr>
        <w:spacing w:after="0" w:line="240" w:lineRule="auto"/>
        <w:ind w:left="709"/>
        <w:rPr>
          <w:rFonts w:ascii="Verdana" w:eastAsia="Verdana" w:hAnsi="Verdana" w:cs="Verdana"/>
        </w:rPr>
      </w:pPr>
      <w:r w:rsidRPr="003E5883">
        <w:rPr>
          <w:rFonts w:ascii="Verdana" w:eastAsia="Verdana" w:hAnsi="Verdana" w:cs="Verdana"/>
        </w:rPr>
        <w:t>Účastník zadávacího řízení musí k platbě peněžní jistoty uvést následující platební symboly:</w:t>
      </w:r>
    </w:p>
    <w:p w14:paraId="000000FE" w14:textId="77777777" w:rsidR="003F27F0" w:rsidRPr="003E5883" w:rsidRDefault="00803A9F" w:rsidP="003E5883">
      <w:pPr>
        <w:spacing w:after="0" w:line="240" w:lineRule="auto"/>
        <w:ind w:left="709"/>
        <w:rPr>
          <w:rFonts w:ascii="Verdana" w:eastAsia="Verdana" w:hAnsi="Verdana" w:cs="Verdana"/>
        </w:rPr>
      </w:pPr>
      <w:r w:rsidRPr="003E5883">
        <w:rPr>
          <w:rFonts w:ascii="Verdana" w:eastAsia="Verdana" w:hAnsi="Verdana" w:cs="Verdana"/>
        </w:rPr>
        <w:t>Variabilní symbol: IČO účastníka zadávacího řízení (případně rodné číslo bez lomítka, pokud je účastníkem zadávacího řízení fyzická osoba).</w:t>
      </w:r>
    </w:p>
    <w:p w14:paraId="000000FF" w14:textId="77777777" w:rsidR="003F27F0" w:rsidRPr="003E5883" w:rsidRDefault="00803A9F" w:rsidP="003E5883">
      <w:pPr>
        <w:spacing w:after="0" w:line="240" w:lineRule="auto"/>
        <w:ind w:left="709"/>
        <w:rPr>
          <w:rFonts w:ascii="Verdana" w:eastAsia="Verdana" w:hAnsi="Verdana" w:cs="Verdana"/>
        </w:rPr>
      </w:pPr>
      <w:r w:rsidRPr="003E5883">
        <w:rPr>
          <w:rFonts w:ascii="Verdana" w:eastAsia="Verdana" w:hAnsi="Verdana" w:cs="Verdana"/>
        </w:rPr>
        <w:t>Peněžní částka odpovídající výši peněžní jistoty musí být připsána na účet zadavatele nejpozději v poslední den lhůty pro podání nabídky. V případě složení peněžní částky na účet zadavatele uvede účastník zadávacího řízení v nabídce bankovní spojení a číslo účtu, na který má být jistota vrácena po jejím uvolnění.</w:t>
      </w:r>
    </w:p>
    <w:p w14:paraId="00000101" w14:textId="0593A71C" w:rsidR="003F27F0" w:rsidRDefault="00803A9F" w:rsidP="003E5883">
      <w:pPr>
        <w:spacing w:line="240" w:lineRule="auto"/>
        <w:ind w:left="709"/>
      </w:pPr>
      <w:r w:rsidRPr="003E5883">
        <w:rPr>
          <w:rFonts w:ascii="Verdana" w:eastAsia="Verdana" w:hAnsi="Verdana" w:cs="Verdana"/>
        </w:rPr>
        <w:t>Účastník zadávacího řízení prokáže v nabídce poskytnutí peněžní jistoty sdělením údajů o provedené platbě zadavateli.</w:t>
      </w:r>
    </w:p>
    <w:p w14:paraId="00000102" w14:textId="77777777" w:rsidR="003F27F0" w:rsidRPr="003E5883" w:rsidRDefault="00803A9F" w:rsidP="003E5883">
      <w:pPr>
        <w:pStyle w:val="Nadpis3"/>
        <w:numPr>
          <w:ilvl w:val="2"/>
          <w:numId w:val="17"/>
        </w:numPr>
        <w:spacing w:after="120"/>
        <w:jc w:val="left"/>
        <w:rPr>
          <w:rFonts w:ascii="Verdana" w:eastAsia="Verdana" w:hAnsi="Verdana" w:cs="Verdana"/>
        </w:rPr>
      </w:pPr>
      <w:r>
        <w:rPr>
          <w:rFonts w:ascii="Verdana" w:eastAsia="Verdana" w:hAnsi="Verdana" w:cs="Verdana"/>
        </w:rPr>
        <w:t>Bankovní záruka a pojištění záruky</w:t>
      </w:r>
    </w:p>
    <w:p w14:paraId="00000103" w14:textId="77777777" w:rsidR="003F27F0" w:rsidRDefault="00803A9F" w:rsidP="003E5883">
      <w:pPr>
        <w:spacing w:after="0" w:line="240" w:lineRule="auto"/>
        <w:ind w:left="709"/>
        <w:rPr>
          <w:rFonts w:ascii="Verdana" w:eastAsia="Verdana" w:hAnsi="Verdana" w:cs="Verdana"/>
        </w:rPr>
      </w:pPr>
      <w:r>
        <w:rPr>
          <w:rFonts w:ascii="Verdana" w:eastAsia="Verdana" w:hAnsi="Verdana" w:cs="Verdana"/>
        </w:rPr>
        <w:t>Poskytne-li účastník zadávacího řízení jistotu ve formě bankovní záruky nebo pojištění záruky, je účastník zadávacího řízení povinen zajistit jejich platnost po celou dobu trvání zadávací lhůty.</w:t>
      </w:r>
    </w:p>
    <w:p w14:paraId="00000104" w14:textId="77777777" w:rsidR="003F27F0" w:rsidRDefault="00803A9F" w:rsidP="003E5883">
      <w:pPr>
        <w:spacing w:after="0" w:line="240" w:lineRule="auto"/>
        <w:ind w:left="709"/>
        <w:rPr>
          <w:rFonts w:ascii="Verdana" w:eastAsia="Verdana" w:hAnsi="Verdana" w:cs="Verdana"/>
        </w:rPr>
      </w:pPr>
      <w:r>
        <w:rPr>
          <w:rFonts w:ascii="Verdana" w:eastAsia="Verdana" w:hAnsi="Verdana" w:cs="Verdana"/>
        </w:rPr>
        <w:t>V bankovní záruce či v pojištění záruky musí být uveden závazek vyplatit zadavateli jistotu, jestliže účastníku zadávacího řízení zanikne jeho účast v zadávacím řízení po vyloučení   dle   § 122 odst. 7 zákona nebo § 124 odst. 2 zákona.</w:t>
      </w:r>
    </w:p>
    <w:p w14:paraId="00000105" w14:textId="77777777" w:rsidR="003F27F0" w:rsidRDefault="00803A9F" w:rsidP="003E5883">
      <w:pPr>
        <w:spacing w:line="240" w:lineRule="auto"/>
        <w:ind w:left="709"/>
        <w:rPr>
          <w:rFonts w:ascii="Verdana" w:eastAsia="Verdana" w:hAnsi="Verdana" w:cs="Verdana"/>
        </w:rPr>
      </w:pPr>
      <w:r>
        <w:rPr>
          <w:rFonts w:ascii="Verdana" w:eastAsia="Verdana" w:hAnsi="Verdana" w:cs="Verdana"/>
        </w:rPr>
        <w:t xml:space="preserve">Věcný rozsah bankovní záruky či pojištění záruky musí pokrývat všechny případy, ve kterých je zadavatel oprávněn čerpat jistotu. </w:t>
      </w:r>
    </w:p>
    <w:p w14:paraId="00000107" w14:textId="77777777" w:rsidR="003F27F0" w:rsidRPr="003E5883" w:rsidRDefault="00803A9F" w:rsidP="003E5883">
      <w:pPr>
        <w:pStyle w:val="Nadpis3"/>
        <w:numPr>
          <w:ilvl w:val="0"/>
          <w:numId w:val="0"/>
        </w:numPr>
        <w:spacing w:after="60"/>
        <w:ind w:left="709"/>
        <w:rPr>
          <w:rFonts w:ascii="Verdana" w:eastAsia="Verdana" w:hAnsi="Verdana" w:cs="Verdana"/>
          <w:u w:val="single"/>
        </w:rPr>
      </w:pPr>
      <w:r w:rsidRPr="003E5883">
        <w:rPr>
          <w:rFonts w:ascii="Verdana" w:eastAsia="Verdana" w:hAnsi="Verdana" w:cs="Verdana"/>
          <w:u w:val="single"/>
        </w:rPr>
        <w:t>Pojištění záruky</w:t>
      </w:r>
    </w:p>
    <w:p w14:paraId="00000108" w14:textId="77777777" w:rsidR="003F27F0" w:rsidRDefault="00803A9F" w:rsidP="003E5883">
      <w:pPr>
        <w:pStyle w:val="Nadpis2"/>
        <w:numPr>
          <w:ilvl w:val="0"/>
          <w:numId w:val="0"/>
        </w:numPr>
        <w:spacing w:after="60"/>
        <w:ind w:left="709"/>
        <w:rPr>
          <w:rFonts w:ascii="Verdana" w:eastAsia="Verdana" w:hAnsi="Verdana" w:cs="Verdana"/>
          <w:b w:val="0"/>
        </w:rPr>
      </w:pPr>
      <w:r>
        <w:rPr>
          <w:rFonts w:ascii="Verdana" w:eastAsia="Verdana" w:hAnsi="Verdana" w:cs="Verdana"/>
          <w:b w:val="0"/>
        </w:rPr>
        <w:t>Poskytne-li účastník zadávacího řízení jistotu formou pojištění záruky, stanoví zadavatel následující podmínky:</w:t>
      </w:r>
    </w:p>
    <w:p w14:paraId="00000109" w14:textId="77777777" w:rsidR="003F27F0" w:rsidRPr="003E5883" w:rsidRDefault="00803A9F" w:rsidP="003E5883">
      <w:pPr>
        <w:pStyle w:val="Nadpis3"/>
        <w:numPr>
          <w:ilvl w:val="3"/>
          <w:numId w:val="17"/>
        </w:numPr>
        <w:spacing w:after="60"/>
        <w:jc w:val="left"/>
        <w:rPr>
          <w:rFonts w:ascii="Verdana" w:eastAsia="Verdana" w:hAnsi="Verdana" w:cs="Verdana"/>
        </w:rPr>
      </w:pPr>
      <w:r w:rsidRPr="003E5883">
        <w:rPr>
          <w:rFonts w:ascii="Verdana" w:eastAsia="Verdana" w:hAnsi="Verdana" w:cs="Verdana"/>
        </w:rPr>
        <w:t>součástí nabídky bude ověřená kopie dokladu prokazujícího uzavření pojištění (pojistná smlouva, pojistka),</w:t>
      </w:r>
    </w:p>
    <w:p w14:paraId="0000010A" w14:textId="77777777" w:rsidR="003F27F0" w:rsidRPr="003E5883" w:rsidRDefault="00803A9F" w:rsidP="003E5883">
      <w:pPr>
        <w:pStyle w:val="Nadpis3"/>
        <w:numPr>
          <w:ilvl w:val="3"/>
          <w:numId w:val="17"/>
        </w:numPr>
        <w:spacing w:after="60"/>
        <w:jc w:val="left"/>
        <w:rPr>
          <w:rFonts w:ascii="Verdana" w:eastAsia="Verdana" w:hAnsi="Verdana" w:cs="Verdana"/>
        </w:rPr>
      </w:pPr>
      <w:r w:rsidRPr="003E5883">
        <w:rPr>
          <w:rFonts w:ascii="Verdana" w:eastAsia="Verdana" w:hAnsi="Verdana" w:cs="Verdana"/>
        </w:rPr>
        <w:t>zadavatel musí být oprávněn oznámit škodnou událost přímo pojistiteli,</w:t>
      </w:r>
    </w:p>
    <w:p w14:paraId="0000010B" w14:textId="77777777" w:rsidR="003F27F0" w:rsidRPr="003E5883" w:rsidRDefault="00803A9F" w:rsidP="003E5883">
      <w:pPr>
        <w:pStyle w:val="Nadpis3"/>
        <w:numPr>
          <w:ilvl w:val="3"/>
          <w:numId w:val="17"/>
        </w:numPr>
        <w:spacing w:after="60"/>
        <w:jc w:val="left"/>
        <w:rPr>
          <w:rFonts w:ascii="Verdana" w:eastAsia="Verdana" w:hAnsi="Verdana" w:cs="Verdana"/>
        </w:rPr>
      </w:pPr>
      <w:r w:rsidRPr="003E5883">
        <w:rPr>
          <w:rFonts w:ascii="Verdana" w:eastAsia="Verdana" w:hAnsi="Verdana" w:cs="Verdana"/>
        </w:rPr>
        <w:t>předmět pojistné smlouvy musí pokrývat zajištění plnění povinností účastníka zadávacího řízení vyplývajících z účasti v zadávacího řízení a takový rozsah skutečností, které odpovídají právu zadavatele čerpat jistotu dle zákona,</w:t>
      </w:r>
    </w:p>
    <w:p w14:paraId="0000010C" w14:textId="77777777" w:rsidR="003F27F0" w:rsidRPr="003E5883" w:rsidRDefault="00803A9F" w:rsidP="003E5883">
      <w:pPr>
        <w:pStyle w:val="Nadpis3"/>
        <w:numPr>
          <w:ilvl w:val="3"/>
          <w:numId w:val="17"/>
        </w:numPr>
        <w:spacing w:after="60"/>
        <w:jc w:val="left"/>
        <w:rPr>
          <w:rFonts w:ascii="Verdana" w:eastAsia="Verdana" w:hAnsi="Verdana" w:cs="Verdana"/>
        </w:rPr>
      </w:pPr>
      <w:r w:rsidRPr="003E5883">
        <w:rPr>
          <w:rFonts w:ascii="Verdana" w:eastAsia="Verdana" w:hAnsi="Verdana" w:cs="Verdana"/>
        </w:rPr>
        <w:t>pojistná smlouva musí být účinná po celou dobu zadávacího řízení a účastník zadávacího řízení se musí zavázat k jejímu udržování po celou dobu zadávacího řízení,</w:t>
      </w:r>
    </w:p>
    <w:p w14:paraId="0000010D" w14:textId="77777777" w:rsidR="003F27F0" w:rsidRPr="003E5883" w:rsidRDefault="00803A9F" w:rsidP="003E5883">
      <w:pPr>
        <w:pStyle w:val="Nadpis3"/>
        <w:numPr>
          <w:ilvl w:val="3"/>
          <w:numId w:val="17"/>
        </w:numPr>
        <w:spacing w:after="120"/>
        <w:jc w:val="left"/>
        <w:rPr>
          <w:rFonts w:ascii="Verdana" w:eastAsia="Verdana" w:hAnsi="Verdana" w:cs="Verdana"/>
        </w:rPr>
      </w:pPr>
      <w:r w:rsidRPr="003E5883">
        <w:rPr>
          <w:rFonts w:ascii="Verdana" w:eastAsia="Verdana" w:hAnsi="Verdana" w:cs="Verdana"/>
        </w:rPr>
        <w:t>účastník zadávacího řízení prokáže v nabídce poskytnutí jistoty formou pojištění záruky předložením originálu písemného prohlášení pojistitele obsahující závazek vyplatit zadavateli jistotu za podmínek stanovených v ustanovení § 41 odst. 8 zákona.</w:t>
      </w:r>
    </w:p>
    <w:p w14:paraId="0000010F" w14:textId="77777777" w:rsidR="003F27F0" w:rsidRDefault="00803A9F" w:rsidP="003E5883">
      <w:pPr>
        <w:pStyle w:val="Nadpis3"/>
        <w:numPr>
          <w:ilvl w:val="0"/>
          <w:numId w:val="0"/>
        </w:numPr>
        <w:spacing w:after="60"/>
        <w:ind w:left="709"/>
        <w:rPr>
          <w:rFonts w:ascii="Verdana" w:eastAsia="Verdana" w:hAnsi="Verdana" w:cs="Verdana"/>
          <w:u w:val="single"/>
        </w:rPr>
      </w:pPr>
      <w:r w:rsidRPr="003E5883">
        <w:rPr>
          <w:rFonts w:ascii="Verdana" w:eastAsia="Verdana" w:hAnsi="Verdana" w:cs="Verdana"/>
          <w:u w:val="single"/>
        </w:rPr>
        <w:t>Bankovní záruka</w:t>
      </w:r>
    </w:p>
    <w:p w14:paraId="1CC79B3E" w14:textId="600B6186" w:rsidR="007A4248" w:rsidRDefault="007A4248" w:rsidP="007A4248">
      <w:pPr>
        <w:spacing w:after="0" w:line="240" w:lineRule="auto"/>
        <w:ind w:left="709"/>
        <w:rPr>
          <w:rFonts w:ascii="Calibri" w:eastAsia="Times New Roman" w:hAnsi="Calibri" w:cs="Calibri"/>
          <w:sz w:val="24"/>
          <w:szCs w:val="24"/>
        </w:rPr>
      </w:pPr>
      <w:r w:rsidRPr="007A4248">
        <w:rPr>
          <w:rFonts w:ascii="Calibri" w:eastAsia="Times New Roman" w:hAnsi="Calibri" w:cs="Calibri"/>
          <w:sz w:val="24"/>
          <w:szCs w:val="24"/>
          <w:highlight w:val="yellow"/>
        </w:rPr>
        <w:t xml:space="preserve">Poskytne-li účastník zadávacího řízení jistotu formou bankovní záruky, bude </w:t>
      </w:r>
      <w:r w:rsidRPr="007A4248">
        <w:rPr>
          <w:rFonts w:ascii="Calibri" w:eastAsia="Times New Roman" w:hAnsi="Calibri" w:cs="Calibri"/>
          <w:b/>
          <w:bCs/>
          <w:sz w:val="24"/>
          <w:szCs w:val="24"/>
          <w:highlight w:val="yellow"/>
        </w:rPr>
        <w:t xml:space="preserve">elektronický </w:t>
      </w:r>
      <w:r w:rsidRPr="007A4248">
        <w:rPr>
          <w:rFonts w:ascii="Calibri" w:eastAsia="Times New Roman" w:hAnsi="Calibri" w:cs="Calibri"/>
          <w:b/>
          <w:bCs/>
          <w:sz w:val="24"/>
          <w:szCs w:val="24"/>
          <w:highlight w:val="yellow"/>
          <w:u w:val="single"/>
        </w:rPr>
        <w:t>originál bankovní záruky nebo elektronicky ověřená kopie</w:t>
      </w:r>
      <w:r w:rsidRPr="007A4248">
        <w:rPr>
          <w:rFonts w:ascii="Calibri" w:eastAsia="Times New Roman" w:hAnsi="Calibri" w:cs="Calibri"/>
          <w:sz w:val="24"/>
          <w:szCs w:val="24"/>
          <w:highlight w:val="yellow"/>
        </w:rPr>
        <w:t xml:space="preserve"> (autorizovaná </w:t>
      </w:r>
      <w:r w:rsidRPr="007A4248">
        <w:rPr>
          <w:rFonts w:ascii="Calibri" w:eastAsia="Times New Roman" w:hAnsi="Calibri" w:cs="Calibri"/>
          <w:sz w:val="24"/>
          <w:szCs w:val="24"/>
          <w:highlight w:val="yellow"/>
        </w:rPr>
        <w:lastRenderedPageBreak/>
        <w:t xml:space="preserve">konverze papírového dokumentu do elektronické podoby) </w:t>
      </w:r>
      <w:r w:rsidRPr="007A4248">
        <w:rPr>
          <w:rFonts w:ascii="Calibri" w:eastAsia="Times New Roman" w:hAnsi="Calibri" w:cs="Calibri"/>
          <w:b/>
          <w:bCs/>
          <w:sz w:val="24"/>
          <w:szCs w:val="24"/>
          <w:highlight w:val="yellow"/>
          <w:u w:val="single"/>
        </w:rPr>
        <w:t>bankovní záruky součástí nabídky</w:t>
      </w:r>
      <w:r w:rsidRPr="007A4248">
        <w:rPr>
          <w:rFonts w:ascii="Calibri" w:eastAsia="Times New Roman" w:hAnsi="Calibri" w:cs="Calibri"/>
          <w:sz w:val="24"/>
          <w:szCs w:val="24"/>
          <w:highlight w:val="yellow"/>
        </w:rPr>
        <w:t>.</w:t>
      </w:r>
    </w:p>
    <w:p w14:paraId="09926C80" w14:textId="77777777" w:rsidR="007A4248" w:rsidRPr="007A4248" w:rsidRDefault="007A4248" w:rsidP="007A4248">
      <w:pPr>
        <w:spacing w:after="0" w:line="240" w:lineRule="auto"/>
        <w:ind w:left="709"/>
        <w:rPr>
          <w:rFonts w:ascii="Calibri" w:eastAsia="Times New Roman" w:hAnsi="Calibri" w:cs="Calibri"/>
          <w:sz w:val="24"/>
          <w:szCs w:val="24"/>
        </w:rPr>
      </w:pPr>
    </w:p>
    <w:p w14:paraId="00000111" w14:textId="77777777" w:rsidR="003F27F0" w:rsidRDefault="00803A9F" w:rsidP="003E5883">
      <w:pPr>
        <w:pBdr>
          <w:top w:val="nil"/>
          <w:left w:val="nil"/>
          <w:bottom w:val="nil"/>
          <w:right w:val="nil"/>
          <w:between w:val="nil"/>
        </w:pBdr>
        <w:spacing w:after="0" w:line="240" w:lineRule="auto"/>
        <w:ind w:firstLine="709"/>
        <w:rPr>
          <w:rFonts w:ascii="Verdana" w:eastAsia="Verdana" w:hAnsi="Verdana" w:cs="Verdana"/>
          <w:color w:val="000000"/>
        </w:rPr>
      </w:pPr>
      <w:r>
        <w:rPr>
          <w:rFonts w:ascii="Verdana" w:eastAsia="Verdana" w:hAnsi="Verdana" w:cs="Verdana"/>
          <w:color w:val="000000"/>
        </w:rPr>
        <w:t>Bankovní záruka musí být na prvou výzvu.</w:t>
      </w:r>
    </w:p>
    <w:p w14:paraId="00000112" w14:textId="77777777" w:rsidR="003F27F0" w:rsidRDefault="00803A9F" w:rsidP="003E5883">
      <w:pPr>
        <w:spacing w:after="0" w:line="240" w:lineRule="auto"/>
        <w:ind w:left="709"/>
        <w:rPr>
          <w:rFonts w:ascii="Verdana" w:eastAsia="Verdana" w:hAnsi="Verdana" w:cs="Verdana"/>
        </w:rPr>
      </w:pPr>
      <w:r>
        <w:rPr>
          <w:rFonts w:ascii="Verdana" w:eastAsia="Verdana" w:hAnsi="Verdana" w:cs="Verdana"/>
        </w:rPr>
        <w:t>Předmět bankovní záruky musí pokrývat zajištění plnění povinností účastníka zadávacího řízení vyplývajících z účasti v zadávacím řízení a takový rozsah skutečností, které odpovídají právu zadavatele čerpat jistotu dle zákona.</w:t>
      </w:r>
    </w:p>
    <w:p w14:paraId="00000113" w14:textId="77777777" w:rsidR="003F27F0" w:rsidRDefault="00803A9F" w:rsidP="003E5883">
      <w:pPr>
        <w:spacing w:after="0" w:line="240" w:lineRule="auto"/>
        <w:ind w:left="709"/>
        <w:rPr>
          <w:rFonts w:ascii="Verdana" w:eastAsia="Verdana" w:hAnsi="Verdana" w:cs="Verdana"/>
        </w:rPr>
      </w:pPr>
      <w:r>
        <w:rPr>
          <w:rFonts w:ascii="Verdana" w:eastAsia="Verdana" w:hAnsi="Verdana" w:cs="Verdana"/>
        </w:rPr>
        <w:t xml:space="preserve">Bankovní záruka musí být účinná po celou dobu koncesního řízení a účastník koncesního řízení se musí zavázat k jejímu udržování po celou dobu zadávacího řízení. </w:t>
      </w:r>
    </w:p>
    <w:p w14:paraId="00000115" w14:textId="0C7E9FA3" w:rsidR="003F27F0" w:rsidRDefault="00803A9F" w:rsidP="003E5883">
      <w:pPr>
        <w:spacing w:line="240" w:lineRule="auto"/>
        <w:ind w:left="709"/>
      </w:pPr>
      <w:r>
        <w:rPr>
          <w:rFonts w:ascii="Verdana" w:eastAsia="Verdana" w:hAnsi="Verdana" w:cs="Verdana"/>
        </w:rPr>
        <w:t>Účastník zadávacího řízení prokáže v nabídce poskytnutí jistoty formou bankovní záruky předložením originálu bankovní záruky (záruční listiny) obsahující závazek vyplatit zadavateli jistotu za podmínek stanovených v ustanovení § 41 odst. 8 zákona.</w:t>
      </w:r>
    </w:p>
    <w:p w14:paraId="00000116" w14:textId="77777777" w:rsidR="003F27F0" w:rsidRDefault="00803A9F" w:rsidP="00CD6847">
      <w:pPr>
        <w:pStyle w:val="Nadpis2"/>
        <w:keepNext w:val="0"/>
        <w:keepLines w:val="0"/>
        <w:widowControl w:val="0"/>
        <w:numPr>
          <w:ilvl w:val="1"/>
          <w:numId w:val="17"/>
        </w:numPr>
        <w:spacing w:after="120"/>
        <w:rPr>
          <w:rFonts w:ascii="Verdana" w:eastAsia="Verdana" w:hAnsi="Verdana" w:cs="Verdana"/>
        </w:rPr>
      </w:pPr>
      <w:r>
        <w:rPr>
          <w:rFonts w:ascii="Verdana" w:eastAsia="Verdana" w:hAnsi="Verdana" w:cs="Verdana"/>
        </w:rPr>
        <w:t>Změna dodavatele</w:t>
      </w:r>
    </w:p>
    <w:p w14:paraId="00000117" w14:textId="77777777" w:rsidR="003F27F0" w:rsidRDefault="00803A9F" w:rsidP="003E5883">
      <w:pPr>
        <w:pStyle w:val="Nadpis3"/>
        <w:keepNext w:val="0"/>
        <w:keepLines w:val="0"/>
        <w:widowControl w:val="0"/>
        <w:numPr>
          <w:ilvl w:val="2"/>
          <w:numId w:val="17"/>
        </w:numPr>
        <w:spacing w:after="120"/>
        <w:rPr>
          <w:rFonts w:ascii="Verdana" w:eastAsia="Verdana" w:hAnsi="Verdana" w:cs="Verdana"/>
        </w:rPr>
      </w:pPr>
      <w:bookmarkStart w:id="9" w:name="_heading=h.2s8eyo1" w:colFirst="0" w:colLast="0"/>
      <w:bookmarkEnd w:id="9"/>
      <w:r>
        <w:rPr>
          <w:rFonts w:ascii="Verdana" w:eastAsia="Verdana" w:hAnsi="Verdana" w:cs="Verdana"/>
        </w:rPr>
        <w:t>Zadavatel si dle § 100 odst. 2 zákona vyhrazuje změnu dodavatele v průběhu plnění veřejné zakázky, a to v případě kdy uzavřená smlouva s vybraným dodavatelem bude ukončena</w:t>
      </w:r>
    </w:p>
    <w:p w14:paraId="00000118"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odstoupením od smlouvy z důvodů dle § 223 odst. 2 zákona, nebo dohodou na základě těchto důvodů,</w:t>
      </w:r>
    </w:p>
    <w:p w14:paraId="00000119"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z důvodu zániku závazku pro následnou nemožnost plnění,</w:t>
      </w:r>
    </w:p>
    <w:p w14:paraId="0000011A"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zánikem právnické osoby bez právního nástupce,</w:t>
      </w:r>
    </w:p>
    <w:p w14:paraId="0000011B"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v důsledku právního nástupnictví v souvislosti s přeměnou dodavatele, jeho smrtí nebo převodem jeho závodu, popřípadě části závodu,</w:t>
      </w:r>
    </w:p>
    <w:p w14:paraId="0000011C" w14:textId="77777777" w:rsidR="003F27F0" w:rsidRPr="002D7BCD" w:rsidRDefault="00803A9F" w:rsidP="003E5883">
      <w:pPr>
        <w:pStyle w:val="Nadpis2"/>
        <w:keepNext w:val="0"/>
        <w:keepLines w:val="0"/>
        <w:widowControl w:val="0"/>
        <w:numPr>
          <w:ilvl w:val="3"/>
          <w:numId w:val="17"/>
        </w:numPr>
        <w:spacing w:after="120"/>
        <w:rPr>
          <w:rFonts w:ascii="Verdana" w:eastAsia="Verdana" w:hAnsi="Verdana" w:cs="Verdana"/>
        </w:rPr>
      </w:pPr>
      <w:r w:rsidRPr="003E5883">
        <w:rPr>
          <w:rFonts w:ascii="Verdana" w:eastAsia="Verdana" w:hAnsi="Verdana" w:cs="Verdana"/>
          <w:b w:val="0"/>
        </w:rPr>
        <w:t>v případě prohlášení insolvence na dodavatele, vstupu dodavatele do likvidace, vydání rozhodnutí o úpadku na dodavatele, nařízení nucené správy podle jiného právního předpisu na dodavatele nebo nastane-li u dodavatele obdobná situace podle právního řádu země jeho sídla.</w:t>
      </w:r>
    </w:p>
    <w:p w14:paraId="0000011D" w14:textId="77777777" w:rsidR="003F27F0" w:rsidRDefault="00803A9F" w:rsidP="003E5883">
      <w:pPr>
        <w:widowControl w:val="0"/>
        <w:spacing w:line="240" w:lineRule="auto"/>
        <w:ind w:left="709"/>
        <w:rPr>
          <w:rFonts w:ascii="Verdana" w:eastAsia="Verdana" w:hAnsi="Verdana" w:cs="Verdana"/>
        </w:rPr>
      </w:pPr>
      <w:r>
        <w:rPr>
          <w:rFonts w:ascii="Verdana" w:eastAsia="Verdana" w:hAnsi="Verdana" w:cs="Verdana"/>
        </w:rPr>
        <w:t>Nastane-li některý z případů popsaných v předchozí větě, je zadavatel oprávněn uzavřít smlouvu s novým dodavatelem za podmínek uvedených níže v odst. 8.8.2 a za předpokladu, že s touto změnou bude nový dodavatel souhlasit a vstoupí v přiměřeném rozsahu do práv a povinností plynoucích ze smlouvy s původním dodavatelem.</w:t>
      </w:r>
    </w:p>
    <w:p w14:paraId="0000011E" w14:textId="77777777" w:rsidR="003F27F0" w:rsidRDefault="00803A9F" w:rsidP="003E5883">
      <w:pPr>
        <w:pStyle w:val="Nadpis3"/>
        <w:keepNext w:val="0"/>
        <w:keepLines w:val="0"/>
        <w:widowControl w:val="0"/>
        <w:numPr>
          <w:ilvl w:val="2"/>
          <w:numId w:val="17"/>
        </w:numPr>
        <w:spacing w:after="120"/>
        <w:rPr>
          <w:rFonts w:ascii="Verdana" w:eastAsia="Verdana" w:hAnsi="Verdana" w:cs="Verdana"/>
          <w:b/>
        </w:rPr>
      </w:pPr>
      <w:bookmarkStart w:id="10" w:name="_heading=h.17dp8vu" w:colFirst="0" w:colLast="0"/>
      <w:bookmarkEnd w:id="10"/>
      <w:r>
        <w:rPr>
          <w:rFonts w:ascii="Verdana" w:eastAsia="Verdana" w:hAnsi="Verdana" w:cs="Verdana"/>
          <w:b/>
        </w:rPr>
        <w:t>Postup při změně dodavatele</w:t>
      </w:r>
    </w:p>
    <w:p w14:paraId="0000011F" w14:textId="77777777" w:rsidR="003F27F0" w:rsidRDefault="00803A9F" w:rsidP="003E5883">
      <w:pPr>
        <w:pStyle w:val="Nadpis3"/>
        <w:keepNext w:val="0"/>
        <w:keepLines w:val="0"/>
        <w:widowControl w:val="0"/>
        <w:numPr>
          <w:ilvl w:val="0"/>
          <w:numId w:val="0"/>
        </w:numPr>
        <w:spacing w:after="120"/>
        <w:ind w:left="709"/>
        <w:rPr>
          <w:rFonts w:ascii="Verdana" w:eastAsia="Verdana" w:hAnsi="Verdana" w:cs="Verdana"/>
        </w:rPr>
      </w:pPr>
      <w:r>
        <w:rPr>
          <w:rFonts w:ascii="Verdana" w:eastAsia="Verdana" w:hAnsi="Verdana" w:cs="Verdana"/>
        </w:rPr>
        <w:t>V případě ukončení smlouvy dle odst. 8.8.1 je zadavatel oprávněn vyzvat k uzavření smlouvy dalšího účastníka v pořadí dle hodnocení nabídek v tomto zadávacím řízení. Zadavatel nebude provádět nové hodnocení nabídek, ale bude vycházet z pořadí nabídek v původním zadávacím řízení. Zadavatel však provede posouzení splnění podmínek účasti, pokud tak neučinil v zadávacím řízení s ohledem na § 39 odst. 4 zákona a posoudí, zda u tohoto účastníka nejsou naplněny povinné důvody pro vyloučení vybraného dodavatele dle § 48 zákona (dále jen „</w:t>
      </w:r>
      <w:r>
        <w:rPr>
          <w:rFonts w:ascii="Verdana" w:eastAsia="Verdana" w:hAnsi="Verdana" w:cs="Verdana"/>
          <w:b/>
        </w:rPr>
        <w:t>důvody, pro které by nebylo možno uzavřít smlouvu s druhým účastníkem v pořadí</w:t>
      </w:r>
      <w:r>
        <w:rPr>
          <w:rFonts w:ascii="Verdana" w:eastAsia="Verdana" w:hAnsi="Verdana" w:cs="Verdana"/>
        </w:rPr>
        <w:t xml:space="preserve">“). Pokud jsou naplněny důvody, pro které by nebylo možno uzavřít smlouvu s druhým účastníkem v pořadí v původním zadávacím řízení, může zadavatel oslovit dodavatele, který se umístil jako další v pořadí. Každý z takto vyzvaných účastníků je povinen splnit podmínky uzavření smlouvy dle § 122 zákona. Smlouva musí odpovídat původní smlouvě a bude zohledňovat pouze změny, které se přímo váží na změnu dodavatele (parametry odpovídající kritériím hodnocení apod.). V každém konkrétním případě změny dodavatele bude posouzeno, zda podmínky smlouvy s novým dodavatelem jsou slučitelné s povinnostmi zadavatele týkajícími se vynakládání veřejných </w:t>
      </w:r>
      <w:r>
        <w:rPr>
          <w:rFonts w:ascii="Verdana" w:eastAsia="Verdana" w:hAnsi="Verdana" w:cs="Verdana"/>
        </w:rPr>
        <w:lastRenderedPageBreak/>
        <w:t>prostředků a s institutem péče řádného hospodáře.</w:t>
      </w:r>
    </w:p>
    <w:p w14:paraId="00000120" w14:textId="77777777" w:rsidR="003F27F0" w:rsidRDefault="00803A9F" w:rsidP="003E5883">
      <w:pPr>
        <w:pStyle w:val="Nadpis2"/>
        <w:numPr>
          <w:ilvl w:val="1"/>
          <w:numId w:val="17"/>
        </w:numPr>
        <w:spacing w:after="120"/>
        <w:rPr>
          <w:rFonts w:ascii="Verdana" w:eastAsia="Verdana" w:hAnsi="Verdana" w:cs="Verdana"/>
        </w:rPr>
      </w:pPr>
      <w:r>
        <w:rPr>
          <w:rFonts w:ascii="Verdana" w:eastAsia="Verdana" w:hAnsi="Verdana" w:cs="Verdana"/>
        </w:rPr>
        <w:t>Harmonogram stavby, Plán kvality, Environmentální plán, Plán BOZP</w:t>
      </w:r>
    </w:p>
    <w:p w14:paraId="00000121" w14:textId="77777777" w:rsidR="003F27F0" w:rsidRDefault="00803A9F" w:rsidP="003E5883">
      <w:pPr>
        <w:ind w:left="709"/>
        <w:rPr>
          <w:rFonts w:ascii="Verdana" w:eastAsia="Verdana" w:hAnsi="Verdana" w:cs="Verdana"/>
        </w:rPr>
      </w:pPr>
      <w:r>
        <w:rPr>
          <w:rFonts w:ascii="Verdana" w:eastAsia="Verdana" w:hAnsi="Verdana" w:cs="Verdana"/>
        </w:rPr>
        <w:t xml:space="preserve">Zadavatel požaduje, aby vybraný dodavatel předložil Harmonogram stavby, plán kvality procesu realizace předmětu veřejné zakázky, environmentální plán a plán BOZP a PO s následujícími parametry: </w:t>
      </w:r>
    </w:p>
    <w:p w14:paraId="00000122" w14:textId="77777777" w:rsidR="003F27F0" w:rsidRDefault="00803A9F" w:rsidP="003E5883">
      <w:pPr>
        <w:pStyle w:val="Nadpis3"/>
        <w:numPr>
          <w:ilvl w:val="2"/>
          <w:numId w:val="17"/>
        </w:numPr>
        <w:spacing w:after="120"/>
        <w:rPr>
          <w:rFonts w:ascii="Verdana" w:eastAsia="Verdana" w:hAnsi="Verdana" w:cs="Verdana"/>
        </w:rPr>
      </w:pPr>
      <w:r>
        <w:rPr>
          <w:rFonts w:ascii="Verdana" w:eastAsia="Verdana" w:hAnsi="Verdana" w:cs="Verdana"/>
        </w:rPr>
        <w:t>Harmonogram stavby</w:t>
      </w:r>
    </w:p>
    <w:p w14:paraId="00000124" w14:textId="70BEE81C" w:rsidR="003F27F0" w:rsidRDefault="00803A9F" w:rsidP="003E5883">
      <w:pPr>
        <w:ind w:left="709"/>
      </w:pPr>
      <w:r>
        <w:rPr>
          <w:rFonts w:ascii="Verdana" w:eastAsia="Verdana" w:hAnsi="Verdana" w:cs="Verdana"/>
        </w:rPr>
        <w:t xml:space="preserve">Zadavatel požaduje, aby dodavatel předložil Harmonogram stavby, v němž bude uvedena doba realizace Díla </w:t>
      </w:r>
      <w:r w:rsidRPr="003E5883">
        <w:rPr>
          <w:rFonts w:ascii="Verdana" w:eastAsia="Verdana" w:hAnsi="Verdana" w:cs="Verdana"/>
        </w:rPr>
        <w:t>(</w:t>
      </w:r>
      <w:r>
        <w:rPr>
          <w:rFonts w:ascii="Verdana" w:eastAsia="Verdana" w:hAnsi="Verdana" w:cs="Verdana"/>
        </w:rPr>
        <w:t>od předání a převzetí staveniště do předání dokončené Stavby), jednotlivé stavební práce, jejich pořadí a termíny a specifikaci, do kdy nejpozději mají být tyto práce Zhotovitelem provedeny; harmonogram musí respektovat termíny doby plnění veřejné zakázky, který uvede dodavatel ve své nabídce.</w:t>
      </w:r>
    </w:p>
    <w:p w14:paraId="00000125" w14:textId="77777777" w:rsidR="003F27F0" w:rsidRDefault="00803A9F" w:rsidP="003E5883">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Plán kvality procesu realizace předmětu veřejné zakázky</w:t>
      </w:r>
    </w:p>
    <w:p w14:paraId="00000126" w14:textId="77777777" w:rsidR="003F27F0" w:rsidRDefault="00803A9F" w:rsidP="003E5883">
      <w:pPr>
        <w:ind w:left="709"/>
        <w:rPr>
          <w:rFonts w:ascii="Verdana" w:eastAsia="Verdana" w:hAnsi="Verdana" w:cs="Verdana"/>
        </w:rPr>
      </w:pPr>
      <w:r>
        <w:rPr>
          <w:rFonts w:ascii="Verdana" w:eastAsia="Verdana" w:hAnsi="Verdana" w:cs="Verdana"/>
        </w:rPr>
        <w:t>Zadavatel požaduje, aby dodavatel předložil Plán kvality procesu realizace předmětu veřejné zakázky, v němž budou popsány procesy a postupy pro zajištění kvality při realizaci stavebních prací dodavatelem v těchto fázích realizace předmětu veřejné zakázky: převzetí staveniště; zřízení staveniště; přípravné práce; dodávky a montáže; zemní práce; bourací práce; odborná způsobilost pracovníků stavby; zajištění a kontrola poddodavatelských prací; poddodavatelské práce v procesu výstavby; předání provedených stavebních prací; vyklizení staveniště; organizační nápravná opatření při ohrožení plnění termínů výstavby (tj. dílčích termínů - milníků i konečného termínu). Dodavatel u každé z těchto fází stručně, tj. alespoň bodově popíše postupy pro zajištění kvality při realizaci stavebních prací. Plán kvality procesu realizace předmětu veřejné zakázky bude přílohou smlouvy o dílo, která bude uzavřena s vybraným dodavatelem.</w:t>
      </w:r>
    </w:p>
    <w:p w14:paraId="00000127" w14:textId="77777777" w:rsidR="003F27F0" w:rsidRDefault="00803A9F" w:rsidP="003E5883">
      <w:pPr>
        <w:pStyle w:val="Nadpis3"/>
        <w:keepNext w:val="0"/>
        <w:keepLines w:val="0"/>
        <w:widowControl w:val="0"/>
        <w:numPr>
          <w:ilvl w:val="2"/>
          <w:numId w:val="17"/>
        </w:numPr>
        <w:spacing w:after="120"/>
        <w:rPr>
          <w:rFonts w:ascii="Verdana" w:eastAsia="Verdana" w:hAnsi="Verdana" w:cs="Verdana"/>
          <w:b/>
        </w:rPr>
      </w:pPr>
      <w:r>
        <w:rPr>
          <w:rFonts w:ascii="Verdana" w:eastAsia="Verdana" w:hAnsi="Verdana" w:cs="Verdana"/>
        </w:rPr>
        <w:t>Environmentální plán</w:t>
      </w:r>
    </w:p>
    <w:p w14:paraId="00000128" w14:textId="77777777" w:rsidR="003F27F0" w:rsidRDefault="00803A9F" w:rsidP="003E5883">
      <w:pPr>
        <w:ind w:left="709"/>
        <w:rPr>
          <w:rFonts w:ascii="Verdana" w:eastAsia="Verdana" w:hAnsi="Verdana" w:cs="Verdana"/>
        </w:rPr>
      </w:pPr>
      <w:r>
        <w:rPr>
          <w:rFonts w:ascii="Verdana" w:eastAsia="Verdana" w:hAnsi="Verdana" w:cs="Verdana"/>
        </w:rPr>
        <w:t>Zadavatel požaduje, aby dodavatel předložil Environmentální plán, v němž budou popsány procesy a postupy pro zajištění ochrany životního prostředí při realizaci stavebních prací v těchto oblastech: manipulace s odpady; shromažďování, odstranění nebo využití odpadu; dojezdové časy k zařízením k odstranění nebo recyklaci odpadů; odpady, které mohou při realizaci zakázky vznikat; drobné úniky, provozní události, havárie; technické kontroly technických zařízení a strojního vybavení; ochrana před hlukem, vibracemi a otřesy; ochrana před prachem; ochrana před exhalacemi z provozu stavebních mechanizmů; předcházení vzniku škod; likvidace případného vzniku škody. Dodavatel u každé z těchto oblastí stručně, tj. alespoň bodově popíše postupy pro zajištění ochrany životního prostředí při realizaci stavebních prací. Environmentální plán bude přílohou smlouvy o dílo, která bude uzavřena s vybraným dodavatelem.</w:t>
      </w:r>
    </w:p>
    <w:p w14:paraId="00000129" w14:textId="77777777" w:rsidR="003F27F0" w:rsidRDefault="00803A9F" w:rsidP="003E5883">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Plán BOZP a PO</w:t>
      </w:r>
    </w:p>
    <w:p w14:paraId="0000012A" w14:textId="77777777" w:rsidR="003F27F0" w:rsidRDefault="00803A9F" w:rsidP="003E5883">
      <w:pPr>
        <w:ind w:left="709"/>
        <w:rPr>
          <w:rFonts w:ascii="Verdana" w:eastAsia="Verdana" w:hAnsi="Verdana" w:cs="Verdana"/>
        </w:rPr>
      </w:pPr>
      <w:r>
        <w:rPr>
          <w:rFonts w:ascii="Verdana" w:eastAsia="Verdana" w:hAnsi="Verdana" w:cs="Verdana"/>
        </w:rPr>
        <w:t xml:space="preserve">Zadavatel požaduje, aby dodavatel předložil Plán BOZP a PO (tj. plán bezpečnosti a ochrany zdraví při práci a požární ochrany), v němž budou popsány procesy a postupy pro zajištění kvality procesu stavebních prací z hlediska BOZP a PO, a to v těchto oblastech: školení zaměstnanců dodavatele a zaměstnanců poddodavatelů v oblasti BOZP; školení zaměstnanců dodavatele a zaměstnanců poddodavatelů v oblasti PO; zdravotní způsobilost zaměstnanců; kontroly BOZP a PO vedoucím pracovníkem dodavatele; kontroly BOZP a PO bezpečnostním technikem; kontroly v rámci ČSN OHSAS 18001 (příp. ČSN 45001); přehled kontrol v rámci BOZP a OHSAS v rámci veřejné zakázky; vedení dokumentace kontrol v oblasti BOZP a PO; preventivní opatření v případě křížení stavby s vedením inženýrských sítí a technické infrastruktury. Dodavatel u každé z těchto oblastí stručně, tj. alespoň bodově popíše </w:t>
      </w:r>
      <w:r>
        <w:rPr>
          <w:rFonts w:ascii="Verdana" w:eastAsia="Verdana" w:hAnsi="Verdana" w:cs="Verdana"/>
        </w:rPr>
        <w:lastRenderedPageBreak/>
        <w:t>postupy pro zajištění BOZP a PO. Plán BOZP a PO bude přílohou smlouvy o dílo, která bude uzavřena s vybraným dodavatelem.</w:t>
      </w:r>
    </w:p>
    <w:p w14:paraId="0000012B" w14:textId="2E0082B4" w:rsidR="003F27F0" w:rsidRDefault="00803A9F" w:rsidP="00CD6847">
      <w:pPr>
        <w:pStyle w:val="Nadpis2"/>
        <w:numPr>
          <w:ilvl w:val="1"/>
          <w:numId w:val="17"/>
        </w:numPr>
        <w:spacing w:after="120"/>
        <w:rPr>
          <w:rFonts w:ascii="Verdana" w:eastAsia="Verdana" w:hAnsi="Verdana" w:cs="Verdana"/>
        </w:rPr>
      </w:pPr>
      <w:r>
        <w:rPr>
          <w:rFonts w:ascii="Verdana" w:eastAsia="Verdana" w:hAnsi="Verdana" w:cs="Verdana"/>
        </w:rPr>
        <w:t>Pojištění a bankovní záruka</w:t>
      </w:r>
      <w:r w:rsidR="00AA6B8A">
        <w:rPr>
          <w:rFonts w:ascii="Verdana" w:eastAsia="Verdana" w:hAnsi="Verdana" w:cs="Verdana"/>
        </w:rPr>
        <w:t xml:space="preserve"> za provedení předmětu veřejné zakázky</w:t>
      </w:r>
    </w:p>
    <w:p w14:paraId="0000012C" w14:textId="77777777" w:rsidR="003F27F0" w:rsidRDefault="00803A9F" w:rsidP="003E5883">
      <w:pPr>
        <w:pStyle w:val="Nadpis3"/>
        <w:keepNext w:val="0"/>
        <w:keepLines w:val="0"/>
        <w:widowControl w:val="0"/>
        <w:numPr>
          <w:ilvl w:val="2"/>
          <w:numId w:val="17"/>
        </w:numPr>
        <w:spacing w:after="120"/>
        <w:rPr>
          <w:rFonts w:ascii="Verdana" w:eastAsia="Verdana" w:hAnsi="Verdana" w:cs="Verdana"/>
          <w:color w:val="000000"/>
        </w:rPr>
      </w:pPr>
      <w:r>
        <w:rPr>
          <w:rFonts w:ascii="Verdana" w:eastAsia="Verdana" w:hAnsi="Verdana" w:cs="Verdana"/>
        </w:rPr>
        <w:t>Pojištění odpovědnosti za škodu</w:t>
      </w:r>
    </w:p>
    <w:p w14:paraId="0000012D" w14:textId="7A054288" w:rsidR="003F27F0" w:rsidRPr="003E5883" w:rsidRDefault="00803A9F" w:rsidP="003E5883">
      <w:pPr>
        <w:ind w:left="709"/>
        <w:rPr>
          <w:rFonts w:ascii="Verdana" w:eastAsia="Verdana" w:hAnsi="Verdana" w:cs="Verdana"/>
        </w:rPr>
      </w:pPr>
      <w:r w:rsidRPr="003E5883">
        <w:rPr>
          <w:rFonts w:ascii="Verdana" w:eastAsia="Verdana" w:hAnsi="Verdana" w:cs="Verdana"/>
        </w:rPr>
        <w:t xml:space="preserve">Zadavatel požaduje doložení pojistné smlouvy o pojištění odpovědnosti za škodu alespoň ve výši </w:t>
      </w:r>
      <w:r>
        <w:rPr>
          <w:rFonts w:ascii="Verdana" w:eastAsia="Verdana" w:hAnsi="Verdana" w:cs="Verdana"/>
        </w:rPr>
        <w:t>50</w:t>
      </w:r>
      <w:r w:rsidRPr="003E5883">
        <w:rPr>
          <w:rFonts w:ascii="Verdana" w:eastAsia="Verdana" w:hAnsi="Verdana" w:cs="Verdana"/>
        </w:rPr>
        <w:t xml:space="preserve"> milionů Kč. Pojistnou smlouvu předloží vybraný dodavatel, s nímž bude uzavřena smlouva o dílo, a to před podpisem (uzavřením) smlouvy o dílo. Předložení pojistné smlouvy je další podmínkou pro uzavření smlouvy podle ustanovení § 104 písm. a) zákona. Pojistnou smlouvu tedy nepředkládají účastníci zadávacího řízení v nabídkách, její předložení se týká pouze vybraného dodavatele před uzavřením smlouvy. Podrobnější podmínky pojištění jsou obsaženy v závazném vzoru smlouvy o dílo </w:t>
      </w:r>
      <w:r w:rsidR="00ED41D3">
        <w:rPr>
          <w:rFonts w:ascii="Verdana" w:eastAsia="Verdana" w:hAnsi="Verdana" w:cs="Verdana"/>
        </w:rPr>
        <w:t>0</w:t>
      </w:r>
      <w:r w:rsidRPr="003E5883">
        <w:rPr>
          <w:rFonts w:ascii="Verdana" w:eastAsia="Verdana" w:hAnsi="Verdana" w:cs="Verdana"/>
        </w:rPr>
        <w:t xml:space="preserve">(Příloha č. 3 zadávací dokumentace). </w:t>
      </w:r>
    </w:p>
    <w:p w14:paraId="0000012E" w14:textId="77777777" w:rsidR="003F27F0" w:rsidRDefault="00803A9F" w:rsidP="003E5883">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Pojištění stavebních a montážních rizik</w:t>
      </w:r>
    </w:p>
    <w:p w14:paraId="0000012F" w14:textId="31ABB0FE" w:rsidR="003F27F0" w:rsidRDefault="00803A9F" w:rsidP="003E5883">
      <w:pPr>
        <w:ind w:left="709"/>
        <w:rPr>
          <w:rFonts w:ascii="Verdana" w:eastAsia="Verdana" w:hAnsi="Verdana" w:cs="Verdana"/>
        </w:rPr>
      </w:pPr>
      <w:r w:rsidRPr="003E5883">
        <w:rPr>
          <w:rFonts w:ascii="Verdana" w:eastAsia="Verdana" w:hAnsi="Verdana" w:cs="Verdana"/>
        </w:rPr>
        <w:t xml:space="preserve">Zadavatel požaduje doložení pojistné smlouvy o pojištění stavebních a montážních rizik alespoň ve výši </w:t>
      </w:r>
      <w:r w:rsidR="00C871FE">
        <w:rPr>
          <w:rFonts w:ascii="Verdana" w:eastAsia="Verdana" w:hAnsi="Verdana" w:cs="Verdana"/>
        </w:rPr>
        <w:t>150</w:t>
      </w:r>
      <w:r w:rsidRPr="003E5883">
        <w:rPr>
          <w:rFonts w:ascii="Verdana" w:eastAsia="Verdana" w:hAnsi="Verdana" w:cs="Verdana"/>
        </w:rPr>
        <w:t xml:space="preserve"> milionů Kč. Pojistnou smlouvu předloží vybraný dodavatel, s nímž bude uzavřena smlouva o dílo, a to před podpisem (uzavřením) smlouvy o dílo. Předložení pojistné smlouvy je další podmínkou pro uzavření smlouvy podle ustanovení § 104 písm. a) zákona. Pojistnou smlouvu tedy nepředkládají účastníci zadávacího řízení v nabídkách, její předložení se týká pouze vybraného dodavatele před uzavřením smlouvy. Podrobnější podmínky pojištění jsou obsaženy v závazném vzoru smlouvy o dílo </w:t>
      </w:r>
      <w:r>
        <w:rPr>
          <w:rFonts w:ascii="Verdana" w:eastAsia="Verdana" w:hAnsi="Verdana" w:cs="Verdana"/>
        </w:rPr>
        <w:t>(Příloha č. 3 zadávací dokumentace)</w:t>
      </w:r>
      <w:r w:rsidRPr="003E5883">
        <w:rPr>
          <w:rFonts w:ascii="Verdana" w:eastAsia="Verdana" w:hAnsi="Verdana" w:cs="Verdana"/>
        </w:rPr>
        <w:t>.</w:t>
      </w:r>
    </w:p>
    <w:p w14:paraId="00000130" w14:textId="77777777" w:rsidR="003F27F0" w:rsidRPr="003E5883" w:rsidRDefault="00803A9F" w:rsidP="003E5883">
      <w:pPr>
        <w:pStyle w:val="Nadpis3"/>
        <w:keepNext w:val="0"/>
        <w:keepLines w:val="0"/>
        <w:widowControl w:val="0"/>
        <w:numPr>
          <w:ilvl w:val="2"/>
          <w:numId w:val="17"/>
        </w:numPr>
        <w:spacing w:after="120"/>
        <w:rPr>
          <w:rFonts w:ascii="Verdana" w:eastAsia="Verdana" w:hAnsi="Verdana" w:cs="Verdana"/>
        </w:rPr>
      </w:pPr>
      <w:r>
        <w:rPr>
          <w:rFonts w:ascii="Verdana" w:eastAsia="Verdana" w:hAnsi="Verdana" w:cs="Verdana"/>
        </w:rPr>
        <w:t>Bankovní záruka za provedení předmětu veřejné zakázky</w:t>
      </w:r>
    </w:p>
    <w:p w14:paraId="00000131" w14:textId="77777777" w:rsidR="003F27F0" w:rsidRPr="003E5883" w:rsidRDefault="00803A9F" w:rsidP="003E5883">
      <w:pPr>
        <w:ind w:left="709"/>
        <w:rPr>
          <w:rFonts w:ascii="Verdana" w:eastAsia="Verdana" w:hAnsi="Verdana" w:cs="Verdana"/>
        </w:rPr>
      </w:pPr>
      <w:r w:rsidRPr="003E5883">
        <w:rPr>
          <w:rFonts w:ascii="Verdana" w:eastAsia="Verdana" w:hAnsi="Verdana" w:cs="Verdana"/>
        </w:rPr>
        <w:t xml:space="preserve">Zadavatel požaduje předložení originálu bankovní záruky za provedení předmětu veřejné zakázky ve výši 5 % z celkové nabídkové ceny dodavatele v Kč bez DPH, a to za dodržení všech smluvních podmínek, termínů plnění veřejné zakázky a sankčních ustanovení. Bankovní záruka bude obsahovat následující oprávnění objednatele k uplatnění práva z bankovní záruky: </w:t>
      </w:r>
    </w:p>
    <w:p w14:paraId="00000132" w14:textId="77777777" w:rsidR="003F27F0" w:rsidRDefault="00803A9F" w:rsidP="003E5883">
      <w:pPr>
        <w:pStyle w:val="Nadpis3"/>
        <w:keepNext w:val="0"/>
        <w:keepLines w:val="0"/>
        <w:widowControl w:val="0"/>
        <w:numPr>
          <w:ilvl w:val="3"/>
          <w:numId w:val="17"/>
        </w:numPr>
        <w:spacing w:after="120"/>
        <w:rPr>
          <w:rFonts w:ascii="Verdana" w:eastAsia="Verdana" w:hAnsi="Verdana" w:cs="Verdana"/>
        </w:rPr>
      </w:pPr>
      <w:r>
        <w:rPr>
          <w:rFonts w:ascii="Verdana" w:eastAsia="Verdana" w:hAnsi="Verdana" w:cs="Verdana"/>
        </w:rPr>
        <w:t>vybraný dodavatel neplní předmět veřejné zakázky (dílo) v souladu s podmínkami smlouvy o dílo, nebo</w:t>
      </w:r>
    </w:p>
    <w:p w14:paraId="00000133" w14:textId="77777777" w:rsidR="003F27F0" w:rsidRDefault="00803A9F" w:rsidP="003E5883">
      <w:pPr>
        <w:pStyle w:val="Nadpis3"/>
        <w:keepNext w:val="0"/>
        <w:keepLines w:val="0"/>
        <w:widowControl w:val="0"/>
        <w:numPr>
          <w:ilvl w:val="3"/>
          <w:numId w:val="17"/>
        </w:numPr>
        <w:spacing w:after="120"/>
        <w:rPr>
          <w:rFonts w:ascii="Verdana" w:eastAsia="Verdana" w:hAnsi="Verdana" w:cs="Verdana"/>
        </w:rPr>
      </w:pPr>
      <w:r>
        <w:rPr>
          <w:rFonts w:ascii="Verdana" w:eastAsia="Verdana" w:hAnsi="Verdana" w:cs="Verdana"/>
        </w:rPr>
        <w:t xml:space="preserve">vybraný dodavatel neplní termíny provádění předmětu veřejné zakázky podle podrobného harmonogramu výstavby, který je přílohou smlouvy o dílo, nebo </w:t>
      </w:r>
    </w:p>
    <w:p w14:paraId="00000134" w14:textId="77777777" w:rsidR="003F27F0" w:rsidRDefault="00803A9F" w:rsidP="003E5883">
      <w:pPr>
        <w:pStyle w:val="Nadpis3"/>
        <w:keepNext w:val="0"/>
        <w:keepLines w:val="0"/>
        <w:widowControl w:val="0"/>
        <w:numPr>
          <w:ilvl w:val="3"/>
          <w:numId w:val="17"/>
        </w:numPr>
        <w:spacing w:after="120"/>
        <w:rPr>
          <w:rFonts w:ascii="Verdana" w:eastAsia="Verdana" w:hAnsi="Verdana" w:cs="Verdana"/>
        </w:rPr>
      </w:pPr>
      <w:r>
        <w:rPr>
          <w:rFonts w:ascii="Verdana" w:eastAsia="Verdana" w:hAnsi="Verdana" w:cs="Verdana"/>
        </w:rPr>
        <w:t xml:space="preserve">vybraný dodavatel neuhradí objednateli nebo třetí straně způsobenou škodu či smluvní pokutu nebo jiný peněžitý závazek, k němuž bude dle smlouvy o dílo povinen.  </w:t>
      </w:r>
    </w:p>
    <w:p w14:paraId="00000135" w14:textId="77777777" w:rsidR="003F27F0" w:rsidRPr="003E5883" w:rsidRDefault="00803A9F" w:rsidP="003E5883">
      <w:pPr>
        <w:spacing w:after="240" w:line="240" w:lineRule="auto"/>
        <w:ind w:left="709"/>
        <w:rPr>
          <w:rFonts w:ascii="Verdana" w:eastAsia="Verdana" w:hAnsi="Verdana" w:cs="Verdana"/>
        </w:rPr>
      </w:pPr>
      <w:r w:rsidRPr="003E5883">
        <w:rPr>
          <w:rFonts w:ascii="Verdana" w:eastAsia="Verdana" w:hAnsi="Verdana" w:cs="Verdana"/>
        </w:rPr>
        <w:t xml:space="preserve">Platnost bankovní záruky bude do dokončení předmětu veřejné zakázky, tj. do předání a převzetí díla dle smlouvy. Předložení originálu bankovní záruky je další podmínkou pro uzavření smlouvy podle ustanovení § 104 písm. a) zákona. Bankovní záruku předkládá pouze vybraný dodavatel, s nímž bude uzavřena smlouva. Bankovní záruku tedy nepředkládají účastníci zadávacího řízení v nabídkách, její předložení se týká pouze vybraného dodavatele. Bližší podmínky týkající se bankovní záruky jsou obsaženy v závazném vzoru smlouvy o dílo. Bankovní záruka může mít i širší rozsah, než jak je uvedeno shora, tj. může se např. vztahovat na jakékoli porušení podmínek stanovených smlouvou o dílo (Příloha č. 3 zadávací dokumentace).  </w:t>
      </w:r>
    </w:p>
    <w:p w14:paraId="00000136" w14:textId="77777777" w:rsidR="003F27F0" w:rsidRDefault="00803A9F" w:rsidP="003E5883">
      <w:pPr>
        <w:pStyle w:val="Nadpis1"/>
        <w:keepNext w:val="0"/>
        <w:keepLines w:val="0"/>
        <w:widowControl w:val="0"/>
        <w:numPr>
          <w:ilvl w:val="0"/>
          <w:numId w:val="17"/>
        </w:numPr>
        <w:spacing w:after="240"/>
        <w:rPr>
          <w:rFonts w:ascii="Verdana" w:eastAsia="Verdana" w:hAnsi="Verdana" w:cs="Verdana"/>
        </w:rPr>
      </w:pPr>
      <w:r>
        <w:rPr>
          <w:rFonts w:ascii="Verdana" w:eastAsia="Verdana" w:hAnsi="Verdana" w:cs="Verdana"/>
        </w:rPr>
        <w:t>OTEVÍRÁNÍ NABÍDEK</w:t>
      </w:r>
    </w:p>
    <w:p w14:paraId="00000137" w14:textId="77777777" w:rsidR="003F27F0" w:rsidRDefault="00803A9F" w:rsidP="003E5883">
      <w:pPr>
        <w:pStyle w:val="Nadpis2"/>
        <w:keepNext w:val="0"/>
        <w:keepLines w:val="0"/>
        <w:widowControl w:val="0"/>
        <w:numPr>
          <w:ilvl w:val="0"/>
          <w:numId w:val="0"/>
        </w:numPr>
        <w:spacing w:after="240"/>
        <w:rPr>
          <w:rFonts w:ascii="Verdana" w:eastAsia="Verdana" w:hAnsi="Verdana" w:cs="Verdana"/>
          <w:b w:val="0"/>
        </w:rPr>
      </w:pPr>
      <w:r>
        <w:rPr>
          <w:rFonts w:ascii="Verdana" w:eastAsia="Verdana" w:hAnsi="Verdana" w:cs="Verdana"/>
          <w:b w:val="0"/>
        </w:rPr>
        <w:t>Otevírání nabídek bude zahájeno bezodkladně po uplynutí lhůty pro podání nabídek a v souladu s § 109 zákona proběhne elektronicky. Otevírání nabídek je z důvodu příjmu nabídek pouze v elektronické podobě NEVEŘEJNÉ.</w:t>
      </w:r>
    </w:p>
    <w:p w14:paraId="49EF9EC2" w14:textId="77777777" w:rsidR="00B44973" w:rsidRPr="00B44973" w:rsidRDefault="00B44973" w:rsidP="00B44973"/>
    <w:p w14:paraId="00000138" w14:textId="77777777" w:rsidR="003F27F0" w:rsidRDefault="00803A9F" w:rsidP="00E838D4">
      <w:pPr>
        <w:pStyle w:val="Nadpis1"/>
        <w:keepNext w:val="0"/>
        <w:keepLines w:val="0"/>
        <w:widowControl w:val="0"/>
        <w:numPr>
          <w:ilvl w:val="0"/>
          <w:numId w:val="17"/>
        </w:numPr>
        <w:spacing w:after="240"/>
        <w:rPr>
          <w:rFonts w:ascii="Verdana" w:eastAsia="Verdana" w:hAnsi="Verdana" w:cs="Verdana"/>
        </w:rPr>
      </w:pPr>
      <w:r>
        <w:rPr>
          <w:rFonts w:ascii="Verdana" w:eastAsia="Verdana" w:hAnsi="Verdana" w:cs="Verdana"/>
        </w:rPr>
        <w:t>Komunikace v průběhu zadávacího řízení</w:t>
      </w:r>
    </w:p>
    <w:p w14:paraId="00000139" w14:textId="77777777" w:rsidR="003F27F0" w:rsidRDefault="00803A9F" w:rsidP="00E838D4">
      <w:pPr>
        <w:pStyle w:val="Nadpis2"/>
        <w:keepNext w:val="0"/>
        <w:keepLines w:val="0"/>
        <w:widowControl w:val="0"/>
        <w:numPr>
          <w:ilvl w:val="0"/>
          <w:numId w:val="0"/>
        </w:numPr>
        <w:spacing w:after="120"/>
        <w:rPr>
          <w:rFonts w:ascii="Verdana" w:eastAsia="Verdana" w:hAnsi="Verdana" w:cs="Verdana"/>
          <w:b w:val="0"/>
        </w:rPr>
      </w:pPr>
      <w:r>
        <w:rPr>
          <w:rFonts w:ascii="Verdana" w:eastAsia="Verdana" w:hAnsi="Verdana" w:cs="Verdana"/>
          <w:b w:val="0"/>
        </w:rPr>
        <w:t>Zadavatel bude během zadávacího řízení s dodavateli komunikovat v souladu s § 211 zákona.</w:t>
      </w:r>
    </w:p>
    <w:p w14:paraId="0000013A" w14:textId="77777777" w:rsidR="003F27F0" w:rsidRPr="00AA6B8A" w:rsidRDefault="00803A9F" w:rsidP="004B0402">
      <w:pPr>
        <w:pStyle w:val="Nadpis2"/>
        <w:keepNext w:val="0"/>
        <w:keepLines w:val="0"/>
        <w:widowControl w:val="0"/>
        <w:numPr>
          <w:ilvl w:val="1"/>
          <w:numId w:val="17"/>
        </w:numPr>
        <w:spacing w:after="120"/>
        <w:rPr>
          <w:rFonts w:ascii="Verdana" w:eastAsia="Verdana" w:hAnsi="Verdana" w:cs="Verdana"/>
          <w:b w:val="0"/>
          <w:bCs/>
        </w:rPr>
      </w:pPr>
      <w:r w:rsidRPr="00AA6B8A">
        <w:rPr>
          <w:rFonts w:ascii="Verdana" w:eastAsia="Verdana" w:hAnsi="Verdana" w:cs="Verdana"/>
          <w:b w:val="0"/>
          <w:bCs/>
        </w:rPr>
        <w:t>Pro komunikaci v průběhu zadávacího řízení zadavatel preferuje použití elektronického nástroje dle § 213 zákona nebo datovou schránku ve smyslu zákona č. 300/2008 Sb., o elektronických úkonech a autorizované konverzi dokumentů.</w:t>
      </w:r>
    </w:p>
    <w:p w14:paraId="0000013B" w14:textId="77777777" w:rsidR="003F27F0" w:rsidRDefault="00803A9F" w:rsidP="004B0402">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Písemnosti v rámci zadávacího řízení budou zadavatelem odesílány prostřednictvím účtů zadavatele a účastníka zadávacího řízení v elektronickém nástroji </w:t>
      </w:r>
      <w:r>
        <w:rPr>
          <w:rFonts w:ascii="Verdana" w:eastAsia="Verdana" w:hAnsi="Verdana" w:cs="Verdana"/>
        </w:rPr>
        <w:t>e-</w:t>
      </w:r>
      <w:proofErr w:type="spellStart"/>
      <w:r>
        <w:rPr>
          <w:rFonts w:ascii="Verdana" w:eastAsia="Verdana" w:hAnsi="Verdana" w:cs="Verdana"/>
        </w:rPr>
        <w:t>zakazky</w:t>
      </w:r>
      <w:proofErr w:type="spellEnd"/>
      <w:r>
        <w:rPr>
          <w:rFonts w:ascii="Verdana" w:eastAsia="Verdana" w:hAnsi="Verdana" w:cs="Verdana"/>
          <w:b w:val="0"/>
        </w:rPr>
        <w:t>, příp. prostřednictvím jejich datových schránek nebo prostřednictvím e-mailu se zaručeným elektronickým podpisem.</w:t>
      </w:r>
    </w:p>
    <w:p w14:paraId="0000013C" w14:textId="77777777" w:rsidR="003F27F0" w:rsidRDefault="00803A9F" w:rsidP="004B0402">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Účastník zadávacího řízení musí být pro možnost použití komunikace se zadavatelem prostřednictvím elektronického nástroje registrován. Registrace se provádí způsobem dle bodu 2.4 zadávací dokumentace.</w:t>
      </w:r>
    </w:p>
    <w:p w14:paraId="0000013D" w14:textId="77777777" w:rsidR="003F27F0" w:rsidRDefault="00803A9F" w:rsidP="004B0402">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 xml:space="preserve">Zadavatel zdůrazňuje, že v souladu s § 211 odst. 6 zákona </w:t>
      </w:r>
      <w:r>
        <w:rPr>
          <w:rFonts w:ascii="Verdana" w:eastAsia="Verdana" w:hAnsi="Verdana" w:cs="Verdana"/>
        </w:rPr>
        <w:t>při komunikaci uskutečňované prostřednictvím datové schránky je dokument doručen již dodáním do datové schránky adresáta</w:t>
      </w:r>
      <w:r>
        <w:rPr>
          <w:rFonts w:ascii="Verdana" w:eastAsia="Verdana" w:hAnsi="Verdana" w:cs="Verdana"/>
          <w:b w:val="0"/>
        </w:rPr>
        <w:t>. Prostřednictvím datové schránky nelze podat nabídku.</w:t>
      </w:r>
    </w:p>
    <w:p w14:paraId="4DE6BC9E" w14:textId="1467E9D0" w:rsidR="00B83C29" w:rsidRPr="00737FFA" w:rsidRDefault="00803A9F" w:rsidP="004B0402">
      <w:pPr>
        <w:pStyle w:val="Nadpis2"/>
        <w:keepNext w:val="0"/>
        <w:keepLines w:val="0"/>
        <w:widowControl w:val="0"/>
        <w:numPr>
          <w:ilvl w:val="1"/>
          <w:numId w:val="17"/>
        </w:numPr>
        <w:spacing w:after="240"/>
        <w:rPr>
          <w:rFonts w:ascii="Verdana" w:eastAsia="Verdana" w:hAnsi="Verdana" w:cs="Verdana"/>
          <w:b w:val="0"/>
        </w:rPr>
      </w:pPr>
      <w:r>
        <w:rPr>
          <w:rFonts w:ascii="Verdana" w:eastAsia="Verdana" w:hAnsi="Verdana" w:cs="Verdana"/>
          <w:b w:val="0"/>
        </w:rPr>
        <w:t xml:space="preserve">Zadavatel dále zdůrazňuje, že v souladu s § 4 odst. 1 vyhlášky č. 260/2016 Sb., o stanovení podrobnějších podmínek týkajících se elektronických nástrojů, elektronických úkonů při zadávání veřejných zakázek a certifikátu shody, při komunikaci uskutečňované prostřednictvím elektronického nástroje (profilu zadavatele) je </w:t>
      </w:r>
      <w:r>
        <w:rPr>
          <w:rFonts w:ascii="Verdana" w:eastAsia="Verdana" w:hAnsi="Verdana" w:cs="Verdana"/>
        </w:rPr>
        <w:t>dokument doručen již okamžikem přijetí datové zprávy</w:t>
      </w:r>
      <w:r>
        <w:rPr>
          <w:rFonts w:ascii="Verdana" w:eastAsia="Verdana" w:hAnsi="Verdana" w:cs="Verdana"/>
          <w:b w:val="0"/>
        </w:rPr>
        <w:t xml:space="preserve"> na elektronickou adresu adresáta či adresátů datové zprávy v elektronickém nástroji</w:t>
      </w:r>
      <w:r w:rsidR="00737FFA">
        <w:rPr>
          <w:rFonts w:ascii="Verdana" w:eastAsia="Verdana" w:hAnsi="Verdana" w:cs="Verdana"/>
          <w:b w:val="0"/>
        </w:rPr>
        <w:t>.</w:t>
      </w:r>
    </w:p>
    <w:p w14:paraId="0000013F" w14:textId="77777777" w:rsidR="003F27F0" w:rsidRDefault="00803A9F" w:rsidP="00E838D4">
      <w:pPr>
        <w:pStyle w:val="Nadpis1"/>
        <w:keepNext w:val="0"/>
        <w:keepLines w:val="0"/>
        <w:widowControl w:val="0"/>
        <w:numPr>
          <w:ilvl w:val="0"/>
          <w:numId w:val="17"/>
        </w:numPr>
        <w:spacing w:after="240"/>
        <w:rPr>
          <w:rFonts w:ascii="Verdana" w:eastAsia="Verdana" w:hAnsi="Verdana" w:cs="Verdana"/>
        </w:rPr>
      </w:pPr>
      <w:r>
        <w:rPr>
          <w:rFonts w:ascii="Verdana" w:eastAsia="Verdana" w:hAnsi="Verdana" w:cs="Verdana"/>
        </w:rPr>
        <w:t>ZÁVĚR</w:t>
      </w:r>
    </w:p>
    <w:p w14:paraId="00000140" w14:textId="77777777" w:rsidR="003F27F0" w:rsidRDefault="00803A9F" w:rsidP="004B0402">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Informace a údaje uvedené v této zadávací dokumentaci (včetně příloh) vymezují závazné požadavky zadavatele na předmět plnění veřejné zakázky. Tyto požadavky je účastník zadávacího řízení povinen plně a bezvýhradně respektovat při zpracování své nabídky a ve své nabídce je akceptovat. Neakceptování požadavků uvedených v této zadávací dokumentaci (včetně příloh) bude považováno za nesplnění zadávacích podmínek.</w:t>
      </w:r>
    </w:p>
    <w:p w14:paraId="00000141" w14:textId="77777777" w:rsidR="003F27F0" w:rsidRDefault="00803A9F" w:rsidP="004B0402">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Pokud se v této zadávací dokumentaci vyskytly obchodní názvy některých výrobků nebo dodávek, případně jiná označení, mající vztah ke konkrétnímu dodavateli, jedná se pouze o vymezení kvalitativního standardu a účastník zadávacího řízení je oprávněn navrhnout jiné, kvalitativně a technicky zcela srovnatelné řešení.</w:t>
      </w:r>
    </w:p>
    <w:p w14:paraId="00000143" w14:textId="22108288" w:rsidR="003F27F0" w:rsidRPr="00EC7B4D" w:rsidRDefault="00803A9F" w:rsidP="00E838D4">
      <w:pPr>
        <w:pStyle w:val="Nadpis2"/>
        <w:keepNext w:val="0"/>
        <w:keepLines w:val="0"/>
        <w:widowControl w:val="0"/>
        <w:numPr>
          <w:ilvl w:val="1"/>
          <w:numId w:val="17"/>
        </w:numPr>
        <w:spacing w:after="120"/>
        <w:rPr>
          <w:rFonts w:ascii="Verdana" w:eastAsia="Verdana" w:hAnsi="Verdana" w:cs="Verdana"/>
          <w:b w:val="0"/>
        </w:rPr>
      </w:pPr>
      <w:r>
        <w:rPr>
          <w:rFonts w:ascii="Verdana" w:eastAsia="Verdana" w:hAnsi="Verdana" w:cs="Verdana"/>
          <w:b w:val="0"/>
        </w:rPr>
        <w:t>Podáním nabídky účastník stvrzuje, že se v plném rozsahu seznámil se zadávací dokumentací včetně všech příloh k této veřejné zakázce, že je mu jejich zadání srozumitelné a jasné, před podáním nabídky si vyjasnil veškerá sporná ustanovení nebo technické nejasnosti a s podmínkami zadání souhlasí a respektuje je.</w:t>
      </w:r>
    </w:p>
    <w:p w14:paraId="00000144" w14:textId="77777777" w:rsidR="003F27F0" w:rsidRDefault="00803A9F" w:rsidP="00E838D4">
      <w:pPr>
        <w:widowControl w:val="0"/>
        <w:rPr>
          <w:rFonts w:ascii="Verdana" w:eastAsia="Verdana" w:hAnsi="Verdana" w:cs="Verdana"/>
          <w:b/>
        </w:rPr>
      </w:pPr>
      <w:r>
        <w:rPr>
          <w:rFonts w:ascii="Verdana" w:eastAsia="Verdana" w:hAnsi="Verdana" w:cs="Verdana"/>
          <w:b/>
        </w:rPr>
        <w:t>Za zadavatele:</w:t>
      </w:r>
    </w:p>
    <w:p w14:paraId="00000145" w14:textId="77777777" w:rsidR="003F27F0" w:rsidRDefault="003F27F0" w:rsidP="00E838D4">
      <w:pPr>
        <w:widowControl w:val="0"/>
        <w:rPr>
          <w:rFonts w:ascii="Verdana" w:eastAsia="Verdana" w:hAnsi="Verdana" w:cs="Verdana"/>
          <w:b/>
        </w:rPr>
      </w:pPr>
    </w:p>
    <w:p w14:paraId="00000146" w14:textId="77777777" w:rsidR="003F27F0" w:rsidRDefault="003F27F0" w:rsidP="00E838D4">
      <w:pPr>
        <w:widowControl w:val="0"/>
        <w:rPr>
          <w:rFonts w:ascii="Verdana" w:eastAsia="Verdana" w:hAnsi="Verdana" w:cs="Verdana"/>
          <w:b/>
        </w:rPr>
      </w:pPr>
    </w:p>
    <w:p w14:paraId="240D5168" w14:textId="77777777" w:rsidR="005005B5" w:rsidRDefault="005005B5" w:rsidP="00E838D4">
      <w:pPr>
        <w:widowControl w:val="0"/>
        <w:rPr>
          <w:rFonts w:ascii="Verdana" w:eastAsia="Verdana" w:hAnsi="Verdana" w:cs="Verdana"/>
          <w:b/>
        </w:rPr>
      </w:pPr>
    </w:p>
    <w:p w14:paraId="7B6616D9" w14:textId="78318D13" w:rsidR="00EC7B4D" w:rsidRDefault="00EC7B4D" w:rsidP="00EC7B4D">
      <w:pPr>
        <w:widowControl w:val="0"/>
        <w:spacing w:after="0"/>
        <w:rPr>
          <w:rFonts w:ascii="Verdana" w:eastAsia="Verdana" w:hAnsi="Verdana" w:cs="Verdana"/>
          <w:b/>
        </w:rPr>
      </w:pP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t>-------------------</w:t>
      </w:r>
    </w:p>
    <w:p w14:paraId="6E77253E" w14:textId="55911162" w:rsidR="00EC7B4D" w:rsidRPr="00EC7B4D" w:rsidRDefault="00EC7B4D" w:rsidP="00EC7B4D">
      <w:pPr>
        <w:widowControl w:val="0"/>
        <w:spacing w:after="0"/>
        <w:rPr>
          <w:rFonts w:ascii="Verdana" w:eastAsia="Verdana" w:hAnsi="Verdana" w:cs="Verdana"/>
          <w:bCs/>
        </w:rPr>
      </w:pP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Pr>
          <w:rFonts w:ascii="Verdana" w:eastAsia="Verdana" w:hAnsi="Verdana" w:cs="Verdana"/>
          <w:b/>
        </w:rPr>
        <w:tab/>
      </w:r>
      <w:r w:rsidRPr="00EC7B4D">
        <w:rPr>
          <w:rFonts w:ascii="Verdana" w:eastAsia="Verdana" w:hAnsi="Verdana" w:cs="Verdana"/>
          <w:bCs/>
        </w:rPr>
        <w:t xml:space="preserve">Jonáš </w:t>
      </w:r>
      <w:proofErr w:type="spellStart"/>
      <w:r w:rsidRPr="00EC7B4D">
        <w:rPr>
          <w:rFonts w:ascii="Verdana" w:eastAsia="Verdana" w:hAnsi="Verdana" w:cs="Verdana"/>
          <w:bCs/>
        </w:rPr>
        <w:t>Zejfart</w:t>
      </w:r>
      <w:proofErr w:type="spellEnd"/>
      <w:r w:rsidRPr="00EC7B4D">
        <w:rPr>
          <w:rFonts w:ascii="Verdana" w:eastAsia="Verdana" w:hAnsi="Verdana" w:cs="Verdana"/>
          <w:bCs/>
        </w:rPr>
        <w:t>, M.A.</w:t>
      </w:r>
    </w:p>
    <w:p w14:paraId="39BCB06A" w14:textId="33BF801D" w:rsidR="005005B5" w:rsidRPr="00EC7B4D" w:rsidRDefault="00EC7B4D" w:rsidP="00EC7B4D">
      <w:pPr>
        <w:widowControl w:val="0"/>
        <w:spacing w:after="0"/>
        <w:rPr>
          <w:rFonts w:ascii="Verdana" w:eastAsia="Verdana" w:hAnsi="Verdana" w:cs="Verdana"/>
          <w:bCs/>
        </w:rPr>
      </w:pPr>
      <w:r w:rsidRPr="00EC7B4D">
        <w:rPr>
          <w:rFonts w:ascii="Verdana" w:eastAsia="Verdana" w:hAnsi="Verdana" w:cs="Verdana"/>
          <w:bCs/>
        </w:rPr>
        <w:tab/>
      </w:r>
      <w:r w:rsidRPr="00EC7B4D">
        <w:rPr>
          <w:rFonts w:ascii="Verdana" w:eastAsia="Verdana" w:hAnsi="Verdana" w:cs="Verdana"/>
          <w:bCs/>
        </w:rPr>
        <w:tab/>
      </w:r>
      <w:r w:rsidRPr="00EC7B4D">
        <w:rPr>
          <w:rFonts w:ascii="Verdana" w:eastAsia="Verdana" w:hAnsi="Verdana" w:cs="Verdana"/>
          <w:bCs/>
        </w:rPr>
        <w:tab/>
      </w:r>
      <w:r w:rsidRPr="00EC7B4D">
        <w:rPr>
          <w:rFonts w:ascii="Verdana" w:eastAsia="Verdana" w:hAnsi="Verdana" w:cs="Verdana"/>
          <w:bCs/>
        </w:rPr>
        <w:tab/>
      </w:r>
      <w:r w:rsidRPr="00EC7B4D">
        <w:rPr>
          <w:rFonts w:ascii="Verdana" w:eastAsia="Verdana" w:hAnsi="Verdana" w:cs="Verdana"/>
          <w:bCs/>
        </w:rPr>
        <w:tab/>
      </w:r>
      <w:r w:rsidRPr="00EC7B4D">
        <w:rPr>
          <w:rFonts w:ascii="Verdana" w:eastAsia="Verdana" w:hAnsi="Verdana" w:cs="Verdana"/>
          <w:bCs/>
        </w:rPr>
        <w:tab/>
      </w:r>
      <w:r w:rsidRPr="00EC7B4D">
        <w:rPr>
          <w:rFonts w:ascii="Verdana" w:eastAsia="Verdana" w:hAnsi="Verdana" w:cs="Verdana"/>
          <w:bCs/>
        </w:rPr>
        <w:tab/>
      </w:r>
      <w:r w:rsidRPr="00EC7B4D">
        <w:rPr>
          <w:rFonts w:ascii="Verdana" w:eastAsia="Verdana" w:hAnsi="Verdana" w:cs="Verdana"/>
          <w:bCs/>
        </w:rPr>
        <w:tab/>
        <w:t xml:space="preserve">        starosta</w:t>
      </w:r>
    </w:p>
    <w:p w14:paraId="0000014C" w14:textId="77777777" w:rsidR="003F27F0" w:rsidRDefault="003F27F0" w:rsidP="00E838D4">
      <w:pPr>
        <w:widowControl w:val="0"/>
        <w:rPr>
          <w:rFonts w:ascii="Verdana" w:eastAsia="Verdana" w:hAnsi="Verdana" w:cs="Verdana"/>
          <w:b/>
        </w:rPr>
      </w:pPr>
    </w:p>
    <w:p w14:paraId="0000014D" w14:textId="77777777" w:rsidR="003F27F0" w:rsidRDefault="00803A9F" w:rsidP="00E838D4">
      <w:pPr>
        <w:widowControl w:val="0"/>
        <w:spacing w:before="120" w:line="240" w:lineRule="auto"/>
        <w:rPr>
          <w:rFonts w:ascii="Verdana" w:eastAsia="Verdana" w:hAnsi="Verdana" w:cs="Verdana"/>
          <w:b/>
        </w:rPr>
      </w:pPr>
      <w:r>
        <w:rPr>
          <w:rFonts w:ascii="Verdana" w:eastAsia="Verdana" w:hAnsi="Verdana" w:cs="Verdana"/>
          <w:b/>
        </w:rPr>
        <w:t>SEZNAM PŘÍLOH:</w:t>
      </w:r>
    </w:p>
    <w:p w14:paraId="0000014E" w14:textId="77777777"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 xml:space="preserve">Krycí list nabídky </w:t>
      </w:r>
    </w:p>
    <w:p w14:paraId="0000014F" w14:textId="42E74405" w:rsidR="003F27F0" w:rsidRDefault="008C5B5A"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Projektová dokumentace</w:t>
      </w:r>
    </w:p>
    <w:p w14:paraId="00000150" w14:textId="7440191E"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Závazné znění návrhu smlouvy</w:t>
      </w:r>
      <w:r w:rsidR="00051C80">
        <w:rPr>
          <w:rFonts w:ascii="Verdana" w:eastAsia="Verdana" w:hAnsi="Verdana" w:cs="Verdana"/>
        </w:rPr>
        <w:t xml:space="preserve"> o dílo</w:t>
      </w:r>
    </w:p>
    <w:p w14:paraId="00000151" w14:textId="77777777"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Čestné prohlášení ke kvalifikaci</w:t>
      </w:r>
    </w:p>
    <w:p w14:paraId="00000152" w14:textId="77777777"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Vzorová tabulka pro seznam stavebních prací</w:t>
      </w:r>
    </w:p>
    <w:p w14:paraId="00000153" w14:textId="77777777"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Vzor seznamu členů stavebního týmu</w:t>
      </w:r>
    </w:p>
    <w:p w14:paraId="00000154" w14:textId="77777777"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Vzor seznamu poddodavatelů</w:t>
      </w:r>
    </w:p>
    <w:p w14:paraId="00000155" w14:textId="77777777"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Čestné prohlášení se závazkem dodržovat zásady dle § 6 odst. 4 zákona</w:t>
      </w:r>
    </w:p>
    <w:p w14:paraId="00000156" w14:textId="77777777" w:rsidR="003F27F0" w:rsidRDefault="00803A9F"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Čestné prohlášení o neexistenci střetu zájmu a splnění podmínek Nařízení Rady (EU) 2022/576 ze dne 8. dubna 2022, kterým se mění nařízení (EU) č. 833/2014 o omezujících opatřeních vzhledem k činnostem Ruska destabilizujícím situaci na Ukrajině.</w:t>
      </w:r>
    </w:p>
    <w:p w14:paraId="267B3D63" w14:textId="6AD2F55F" w:rsidR="00CD746C" w:rsidRDefault="00CD746C"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Tabulka pro hodnocení</w:t>
      </w:r>
    </w:p>
    <w:p w14:paraId="434B4A5C" w14:textId="54AE63D7" w:rsidR="00F565EE" w:rsidRDefault="00F565EE"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Položkový rozpočet</w:t>
      </w:r>
      <w:r w:rsidR="000D0EED">
        <w:rPr>
          <w:rFonts w:ascii="Verdana" w:eastAsia="Verdana" w:hAnsi="Verdana" w:cs="Verdana"/>
        </w:rPr>
        <w:t xml:space="preserve"> – výkaz výměr</w:t>
      </w:r>
    </w:p>
    <w:p w14:paraId="2D462FF6" w14:textId="16D04ED6" w:rsidR="005005B5" w:rsidRDefault="005005B5" w:rsidP="00E838D4">
      <w:pPr>
        <w:widowControl w:val="0"/>
        <w:numPr>
          <w:ilvl w:val="1"/>
          <w:numId w:val="14"/>
        </w:numPr>
        <w:tabs>
          <w:tab w:val="left" w:pos="0"/>
        </w:tabs>
        <w:spacing w:after="0" w:line="240" w:lineRule="auto"/>
        <w:ind w:left="567"/>
        <w:jc w:val="left"/>
        <w:rPr>
          <w:rFonts w:ascii="Verdana" w:eastAsia="Verdana" w:hAnsi="Verdana" w:cs="Verdana"/>
        </w:rPr>
      </w:pPr>
      <w:r>
        <w:rPr>
          <w:rFonts w:ascii="Verdana" w:eastAsia="Verdana" w:hAnsi="Verdana" w:cs="Verdana"/>
        </w:rPr>
        <w:t>Stavební povolení</w:t>
      </w:r>
    </w:p>
    <w:p w14:paraId="00000157" w14:textId="77777777" w:rsidR="003F27F0" w:rsidRDefault="003F27F0" w:rsidP="00E838D4">
      <w:pPr>
        <w:widowControl w:val="0"/>
        <w:tabs>
          <w:tab w:val="left" w:pos="0"/>
        </w:tabs>
        <w:spacing w:after="0" w:line="240" w:lineRule="auto"/>
        <w:ind w:left="567"/>
        <w:jc w:val="left"/>
        <w:rPr>
          <w:rFonts w:ascii="Verdana" w:eastAsia="Verdana" w:hAnsi="Verdana" w:cs="Verdana"/>
        </w:rPr>
      </w:pPr>
    </w:p>
    <w:p w14:paraId="3F01F257" w14:textId="77777777" w:rsidR="00F565EE" w:rsidRDefault="00F565EE" w:rsidP="00E838D4">
      <w:pPr>
        <w:widowControl w:val="0"/>
        <w:tabs>
          <w:tab w:val="left" w:pos="0"/>
        </w:tabs>
        <w:spacing w:after="0" w:line="240" w:lineRule="auto"/>
        <w:ind w:left="567"/>
        <w:jc w:val="left"/>
        <w:rPr>
          <w:rFonts w:ascii="Verdana" w:eastAsia="Verdana" w:hAnsi="Verdana" w:cs="Verdana"/>
        </w:rPr>
      </w:pPr>
    </w:p>
    <w:p w14:paraId="0966DC20"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026E53DA"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CBBA8D7"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02AAEEA8"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4ED954D"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5FF465F"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5239C105"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28AD19A8"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E8AF3D4"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5BAF4254"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5CC7E321"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5E0B4827"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19B1D720"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6DF582D6"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3B2D4A34"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1C265D25"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8E5F059"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1764733B"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B0469A1"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27799EFB"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215BA172"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56DB095C"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09BFBF8C"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2CF97617"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5FCDE2A6"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679E6437"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DB78332"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67DFE1FB"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36BFB8FE"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5783E88C"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2DC58510"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2D67D559"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0CE0804D"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6A11902B"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7E7682DD"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174128DB" w14:textId="77777777" w:rsidR="00B44973" w:rsidRDefault="00B44973" w:rsidP="00E838D4">
      <w:pPr>
        <w:widowControl w:val="0"/>
        <w:tabs>
          <w:tab w:val="left" w:pos="0"/>
        </w:tabs>
        <w:spacing w:after="0" w:line="240" w:lineRule="auto"/>
        <w:ind w:left="567"/>
        <w:jc w:val="left"/>
        <w:rPr>
          <w:rFonts w:ascii="Verdana" w:eastAsia="Verdana" w:hAnsi="Verdana" w:cs="Verdana"/>
        </w:rPr>
      </w:pPr>
    </w:p>
    <w:p w14:paraId="6FFA8FF7" w14:textId="77777777" w:rsidR="00B44973" w:rsidRDefault="00B44973" w:rsidP="00E838D4">
      <w:pPr>
        <w:widowControl w:val="0"/>
        <w:tabs>
          <w:tab w:val="left" w:pos="0"/>
        </w:tabs>
        <w:spacing w:after="0" w:line="240" w:lineRule="auto"/>
        <w:ind w:left="567"/>
        <w:jc w:val="left"/>
        <w:rPr>
          <w:rFonts w:ascii="Verdana" w:eastAsia="Verdana" w:hAnsi="Verdana" w:cs="Verdana"/>
        </w:rPr>
      </w:pPr>
    </w:p>
    <w:sectPr w:rsidR="00B44973" w:rsidSect="003E5883">
      <w:footerReference w:type="default" r:id="rId16"/>
      <w:headerReference w:type="first" r:id="rId17"/>
      <w:footerReference w:type="first" r:id="rId18"/>
      <w:pgSz w:w="11906" w:h="16838"/>
      <w:pgMar w:top="1702" w:right="1274" w:bottom="1560" w:left="1418" w:header="850" w:footer="63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4FDD" w14:textId="77777777" w:rsidR="00133234" w:rsidRDefault="00133234">
      <w:pPr>
        <w:spacing w:after="0" w:line="240" w:lineRule="auto"/>
      </w:pPr>
      <w:r>
        <w:separator/>
      </w:r>
    </w:p>
  </w:endnote>
  <w:endnote w:type="continuationSeparator" w:id="0">
    <w:p w14:paraId="463A1B8A" w14:textId="77777777" w:rsidR="00133234" w:rsidRDefault="0013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C" w14:textId="77777777" w:rsidR="003F27F0" w:rsidRDefault="003F27F0">
    <w:pPr>
      <w:widowControl w:val="0"/>
      <w:pBdr>
        <w:top w:val="nil"/>
        <w:left w:val="nil"/>
        <w:bottom w:val="nil"/>
        <w:right w:val="nil"/>
        <w:between w:val="nil"/>
      </w:pBdr>
      <w:spacing w:after="0" w:line="276" w:lineRule="auto"/>
      <w:jc w:val="left"/>
      <w:rPr>
        <w:color w:val="000000"/>
        <w:sz w:val="16"/>
        <w:szCs w:val="16"/>
      </w:rPr>
    </w:pPr>
  </w:p>
  <w:tbl>
    <w:tblPr>
      <w:tblStyle w:val="a0"/>
      <w:tblW w:w="908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565"/>
      <w:gridCol w:w="8479"/>
      <w:gridCol w:w="20"/>
      <w:gridCol w:w="20"/>
    </w:tblGrid>
    <w:tr w:rsidR="003F27F0" w14:paraId="23C057D6" w14:textId="77777777">
      <w:tc>
        <w:tcPr>
          <w:tcW w:w="567" w:type="dxa"/>
          <w:vAlign w:val="bottom"/>
        </w:tcPr>
        <w:p w14:paraId="0000015D" w14:textId="57CD5C77" w:rsidR="003F27F0" w:rsidRDefault="00803A9F">
          <w:pPr>
            <w:pBdr>
              <w:top w:val="nil"/>
              <w:left w:val="nil"/>
              <w:bottom w:val="nil"/>
              <w:right w:val="nil"/>
              <w:between w:val="nil"/>
            </w:pBdr>
            <w:tabs>
              <w:tab w:val="center" w:pos="4536"/>
              <w:tab w:val="right" w:pos="9072"/>
            </w:tabs>
            <w:spacing w:line="259" w:lineRule="auto"/>
            <w:ind w:left="0" w:right="0"/>
            <w:jc w:val="lef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CD6847">
            <w:rPr>
              <w:noProof/>
              <w:color w:val="000000"/>
              <w:sz w:val="16"/>
              <w:szCs w:val="16"/>
            </w:rPr>
            <w:t>2</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CD6847">
            <w:rPr>
              <w:noProof/>
              <w:color w:val="000000"/>
              <w:sz w:val="16"/>
              <w:szCs w:val="16"/>
            </w:rPr>
            <w:t>3</w:t>
          </w:r>
          <w:r>
            <w:rPr>
              <w:color w:val="000000"/>
              <w:sz w:val="16"/>
              <w:szCs w:val="16"/>
            </w:rPr>
            <w:fldChar w:fldCharType="end"/>
          </w:r>
        </w:p>
      </w:tc>
      <w:tc>
        <w:tcPr>
          <w:tcW w:w="8505" w:type="dxa"/>
          <w:vAlign w:val="center"/>
        </w:tcPr>
        <w:p w14:paraId="0000015E" w14:textId="77777777" w:rsidR="003F27F0" w:rsidRDefault="003F27F0">
          <w:pPr>
            <w:pBdr>
              <w:top w:val="nil"/>
              <w:left w:val="nil"/>
              <w:bottom w:val="nil"/>
              <w:right w:val="nil"/>
              <w:between w:val="nil"/>
            </w:pBdr>
            <w:tabs>
              <w:tab w:val="center" w:pos="4536"/>
              <w:tab w:val="right" w:pos="9072"/>
              <w:tab w:val="right" w:pos="8505"/>
            </w:tabs>
            <w:spacing w:line="259" w:lineRule="auto"/>
            <w:ind w:left="0" w:right="0"/>
            <w:jc w:val="left"/>
            <w:rPr>
              <w:color w:val="000000"/>
              <w:sz w:val="16"/>
              <w:szCs w:val="16"/>
            </w:rPr>
          </w:pPr>
        </w:p>
      </w:tc>
      <w:tc>
        <w:tcPr>
          <w:tcW w:w="6" w:type="dxa"/>
        </w:tcPr>
        <w:p w14:paraId="0000015F" w14:textId="77777777" w:rsidR="003F27F0" w:rsidRDefault="003F27F0">
          <w:pPr>
            <w:pBdr>
              <w:top w:val="nil"/>
              <w:left w:val="nil"/>
              <w:bottom w:val="nil"/>
              <w:right w:val="nil"/>
              <w:between w:val="nil"/>
            </w:pBdr>
            <w:tabs>
              <w:tab w:val="center" w:pos="4536"/>
              <w:tab w:val="right" w:pos="9072"/>
            </w:tabs>
            <w:spacing w:line="259" w:lineRule="auto"/>
            <w:ind w:left="0" w:right="0"/>
            <w:jc w:val="left"/>
            <w:rPr>
              <w:color w:val="000000"/>
              <w:sz w:val="16"/>
              <w:szCs w:val="16"/>
            </w:rPr>
          </w:pPr>
        </w:p>
      </w:tc>
      <w:tc>
        <w:tcPr>
          <w:tcW w:w="6" w:type="dxa"/>
        </w:tcPr>
        <w:p w14:paraId="00000160" w14:textId="77777777" w:rsidR="003F27F0" w:rsidRDefault="003F27F0">
          <w:pPr>
            <w:pBdr>
              <w:top w:val="nil"/>
              <w:left w:val="nil"/>
              <w:bottom w:val="nil"/>
              <w:right w:val="nil"/>
              <w:between w:val="nil"/>
            </w:pBdr>
            <w:tabs>
              <w:tab w:val="center" w:pos="4536"/>
              <w:tab w:val="right" w:pos="9072"/>
              <w:tab w:val="left" w:pos="510"/>
            </w:tabs>
            <w:spacing w:line="259" w:lineRule="auto"/>
            <w:ind w:left="0" w:right="0"/>
            <w:jc w:val="left"/>
            <w:rPr>
              <w:color w:val="000000"/>
              <w:sz w:val="16"/>
              <w:szCs w:val="16"/>
            </w:rPr>
          </w:pPr>
        </w:p>
      </w:tc>
    </w:tr>
  </w:tbl>
  <w:p w14:paraId="00000161" w14:textId="77777777" w:rsidR="003F27F0" w:rsidRDefault="003F27F0">
    <w:pPr>
      <w:pBdr>
        <w:top w:val="nil"/>
        <w:left w:val="nil"/>
        <w:bottom w:val="nil"/>
        <w:right w:val="nil"/>
        <w:between w:val="nil"/>
      </w:pBdr>
      <w:tabs>
        <w:tab w:val="center" w:pos="4536"/>
        <w:tab w:val="right" w:pos="9072"/>
      </w:tabs>
      <w:spacing w:after="0" w:line="259" w:lineRule="auto"/>
      <w:jc w:val="left"/>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8" w14:textId="77777777" w:rsidR="003F27F0" w:rsidRDefault="003F27F0">
    <w:pPr>
      <w:widowControl w:val="0"/>
      <w:pBdr>
        <w:top w:val="nil"/>
        <w:left w:val="nil"/>
        <w:bottom w:val="nil"/>
        <w:right w:val="nil"/>
        <w:between w:val="nil"/>
      </w:pBdr>
      <w:spacing w:after="0" w:line="276" w:lineRule="auto"/>
      <w:jc w:val="left"/>
      <w:rPr>
        <w:rFonts w:ascii="Verdana" w:eastAsia="Verdana" w:hAnsi="Verdana" w:cs="Verdana"/>
      </w:rPr>
    </w:pPr>
  </w:p>
  <w:tbl>
    <w:tblPr>
      <w:tblStyle w:val="a"/>
      <w:tblW w:w="907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26"/>
      <w:gridCol w:w="8646"/>
    </w:tblGrid>
    <w:tr w:rsidR="003F27F0" w14:paraId="1D657888" w14:textId="77777777">
      <w:trPr>
        <w:trHeight w:val="2114"/>
      </w:trPr>
      <w:tc>
        <w:tcPr>
          <w:tcW w:w="426" w:type="dxa"/>
          <w:vAlign w:val="bottom"/>
        </w:tcPr>
        <w:p w14:paraId="00000159" w14:textId="1D3FBF85" w:rsidR="003F27F0" w:rsidRDefault="00803A9F">
          <w:pPr>
            <w:pBdr>
              <w:top w:val="nil"/>
              <w:left w:val="nil"/>
              <w:bottom w:val="nil"/>
              <w:right w:val="nil"/>
              <w:between w:val="nil"/>
            </w:pBdr>
            <w:tabs>
              <w:tab w:val="center" w:pos="4536"/>
              <w:tab w:val="right" w:pos="9072"/>
            </w:tabs>
            <w:spacing w:line="259" w:lineRule="auto"/>
            <w:ind w:left="0" w:right="0"/>
            <w:jc w:val="lef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CD6847">
            <w:rPr>
              <w:noProof/>
              <w:color w:val="000000"/>
              <w:sz w:val="16"/>
              <w:szCs w:val="16"/>
            </w:rPr>
            <w:t>1</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CD6847">
            <w:rPr>
              <w:noProof/>
              <w:color w:val="000000"/>
              <w:sz w:val="16"/>
              <w:szCs w:val="16"/>
            </w:rPr>
            <w:t>2</w:t>
          </w:r>
          <w:r>
            <w:rPr>
              <w:color w:val="000000"/>
              <w:sz w:val="16"/>
              <w:szCs w:val="16"/>
            </w:rPr>
            <w:fldChar w:fldCharType="end"/>
          </w:r>
        </w:p>
      </w:tc>
      <w:tc>
        <w:tcPr>
          <w:tcW w:w="8646" w:type="dxa"/>
          <w:vAlign w:val="bottom"/>
        </w:tcPr>
        <w:p w14:paraId="0000015A" w14:textId="77777777" w:rsidR="003F27F0" w:rsidRDefault="003F27F0">
          <w:pPr>
            <w:pBdr>
              <w:top w:val="nil"/>
              <w:left w:val="nil"/>
              <w:bottom w:val="nil"/>
              <w:right w:val="nil"/>
              <w:between w:val="nil"/>
            </w:pBdr>
            <w:tabs>
              <w:tab w:val="center" w:pos="4536"/>
              <w:tab w:val="right" w:pos="9072"/>
            </w:tabs>
            <w:spacing w:line="259" w:lineRule="auto"/>
            <w:ind w:left="0" w:right="0"/>
            <w:jc w:val="left"/>
            <w:rPr>
              <w:color w:val="000000"/>
              <w:sz w:val="16"/>
              <w:szCs w:val="16"/>
            </w:rPr>
          </w:pPr>
        </w:p>
      </w:tc>
    </w:tr>
  </w:tbl>
  <w:p w14:paraId="0000015B" w14:textId="77777777" w:rsidR="003F27F0" w:rsidRDefault="003F27F0">
    <w:pPr>
      <w:pBdr>
        <w:top w:val="nil"/>
        <w:left w:val="nil"/>
        <w:bottom w:val="nil"/>
        <w:right w:val="nil"/>
        <w:between w:val="nil"/>
      </w:pBdr>
      <w:tabs>
        <w:tab w:val="center" w:pos="4536"/>
        <w:tab w:val="right" w:pos="9072"/>
      </w:tabs>
      <w:spacing w:after="0" w:line="259" w:lineRule="auto"/>
      <w:jc w:val="left"/>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08AD5" w14:textId="77777777" w:rsidR="00133234" w:rsidRDefault="00133234">
      <w:pPr>
        <w:spacing w:after="0" w:line="240" w:lineRule="auto"/>
      </w:pPr>
      <w:r>
        <w:separator/>
      </w:r>
    </w:p>
  </w:footnote>
  <w:footnote w:type="continuationSeparator" w:id="0">
    <w:p w14:paraId="6D31D551" w14:textId="77777777" w:rsidR="00133234" w:rsidRDefault="00133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03"/>
    </w:tblGrid>
    <w:tr w:rsidR="00191D6C" w14:paraId="0973DDB8" w14:textId="77777777" w:rsidTr="003E5883">
      <w:tc>
        <w:tcPr>
          <w:tcW w:w="1701" w:type="dxa"/>
        </w:tcPr>
        <w:p w14:paraId="1B299987" w14:textId="5198A3E2" w:rsidR="00191D6C" w:rsidRDefault="00191D6C" w:rsidP="00191D6C">
          <w:pPr>
            <w:pStyle w:val="Nadpis1"/>
            <w:numPr>
              <w:ilvl w:val="0"/>
              <w:numId w:val="0"/>
            </w:numPr>
            <w:rPr>
              <w:rFonts w:ascii="Arial" w:eastAsia="Times New Roman" w:hAnsi="Arial" w:cs="Arial"/>
              <w:b w:val="0"/>
              <w:caps w:val="0"/>
              <w:color w:val="444444"/>
              <w:kern w:val="36"/>
              <w:sz w:val="48"/>
              <w:szCs w:val="48"/>
            </w:rPr>
          </w:pPr>
          <w:r>
            <w:rPr>
              <w:noProof/>
            </w:rPr>
            <w:drawing>
              <wp:inline distT="0" distB="0" distL="0" distR="0" wp14:anchorId="67D40784" wp14:editId="4A8EBDBB">
                <wp:extent cx="933450" cy="1051676"/>
                <wp:effectExtent l="0" t="0" r="0" b="0"/>
                <wp:docPr id="267614268" name="Obrázek 3" descr="Obsah obrázku klipart, symbol, pták, erbovní znak&#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931551" name="Obrázek 3" descr="Obsah obrázku klipart, symbol, pták, erbovní znak&#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873" cy="1069052"/>
                        </a:xfrm>
                        <a:prstGeom prst="rect">
                          <a:avLst/>
                        </a:prstGeom>
                        <a:noFill/>
                        <a:ln>
                          <a:noFill/>
                        </a:ln>
                      </pic:spPr>
                    </pic:pic>
                  </a:graphicData>
                </a:graphic>
              </wp:inline>
            </w:drawing>
          </w:r>
        </w:p>
      </w:tc>
      <w:tc>
        <w:tcPr>
          <w:tcW w:w="7503" w:type="dxa"/>
          <w:vAlign w:val="center"/>
        </w:tcPr>
        <w:p w14:paraId="57A5ADE1" w14:textId="77777777" w:rsidR="00191D6C" w:rsidRDefault="00191D6C" w:rsidP="003E5883">
          <w:pPr>
            <w:pStyle w:val="Nadpis1"/>
            <w:numPr>
              <w:ilvl w:val="0"/>
              <w:numId w:val="0"/>
            </w:numPr>
            <w:shd w:val="clear" w:color="auto" w:fill="FFFFFF"/>
            <w:jc w:val="left"/>
            <w:rPr>
              <w:rFonts w:ascii="Arial" w:eastAsia="Times New Roman" w:hAnsi="Arial" w:cs="Arial"/>
              <w:b w:val="0"/>
              <w:caps w:val="0"/>
              <w:color w:val="C30F0F"/>
              <w:kern w:val="36"/>
              <w:sz w:val="48"/>
              <w:szCs w:val="48"/>
            </w:rPr>
          </w:pPr>
          <w:r w:rsidRPr="00191D6C">
            <w:rPr>
              <w:rFonts w:ascii="Arial" w:eastAsia="Times New Roman" w:hAnsi="Arial" w:cs="Arial"/>
              <w:b w:val="0"/>
              <w:caps w:val="0"/>
              <w:color w:val="C30F0F"/>
              <w:kern w:val="36"/>
              <w:sz w:val="48"/>
              <w:szCs w:val="48"/>
            </w:rPr>
            <w:t>Městská část</w:t>
          </w:r>
        </w:p>
        <w:p w14:paraId="25F37FA0" w14:textId="5E483BDE" w:rsidR="00191D6C" w:rsidRDefault="00191D6C" w:rsidP="003E5883">
          <w:pPr>
            <w:pStyle w:val="Nadpis1"/>
            <w:numPr>
              <w:ilvl w:val="0"/>
              <w:numId w:val="0"/>
            </w:numPr>
            <w:shd w:val="clear" w:color="auto" w:fill="FFFFFF"/>
            <w:jc w:val="left"/>
            <w:rPr>
              <w:rFonts w:ascii="Arial" w:eastAsia="Times New Roman" w:hAnsi="Arial" w:cs="Arial"/>
              <w:b w:val="0"/>
              <w:caps w:val="0"/>
              <w:color w:val="444444"/>
              <w:kern w:val="36"/>
              <w:sz w:val="48"/>
              <w:szCs w:val="48"/>
            </w:rPr>
          </w:pPr>
          <w:r w:rsidRPr="00191D6C">
            <w:rPr>
              <w:rFonts w:ascii="Arial" w:eastAsia="Times New Roman" w:hAnsi="Arial" w:cs="Arial"/>
              <w:bCs/>
              <w:caps w:val="0"/>
              <w:color w:val="1B2743"/>
              <w:kern w:val="36"/>
              <w:sz w:val="48"/>
              <w:szCs w:val="48"/>
            </w:rPr>
            <w:t>Praha-Kolovraty</w:t>
          </w:r>
        </w:p>
      </w:tc>
    </w:tr>
  </w:tbl>
  <w:p w14:paraId="19D70494" w14:textId="7CDFF4F6" w:rsidR="00F95208" w:rsidRDefault="00F95208" w:rsidP="003E5883">
    <w:pPr>
      <w:pStyle w:val="Zhlav"/>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5D6"/>
    <w:multiLevelType w:val="multilevel"/>
    <w:tmpl w:val="32AE983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D021A5"/>
    <w:multiLevelType w:val="multilevel"/>
    <w:tmpl w:val="E7F42066"/>
    <w:lvl w:ilvl="0">
      <w:numFmt w:val="bullet"/>
      <w:lvlText w:val="-"/>
      <w:lvlJc w:val="left"/>
      <w:pPr>
        <w:ind w:left="1080" w:hanging="360"/>
      </w:pPr>
      <w:rPr>
        <w:rFonts w:ascii="Verdana" w:eastAsia="Verdana" w:hAnsi="Verdana" w:cs="Verdana"/>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5AB1678"/>
    <w:multiLevelType w:val="hybridMultilevel"/>
    <w:tmpl w:val="635659D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B77E5A"/>
    <w:multiLevelType w:val="multilevel"/>
    <w:tmpl w:val="5112B852"/>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4" w15:restartNumberingAfterBreak="0">
    <w:nsid w:val="11BA38AC"/>
    <w:multiLevelType w:val="multilevel"/>
    <w:tmpl w:val="97DAFAE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543773"/>
    <w:multiLevelType w:val="multilevel"/>
    <w:tmpl w:val="0E2020A4"/>
    <w:lvl w:ilvl="0">
      <w:start w:val="1"/>
      <w:numFmt w:val="bullet"/>
      <w:lvlText w:val="●"/>
      <w:lvlJc w:val="left"/>
      <w:pPr>
        <w:ind w:left="1607" w:hanging="360"/>
      </w:pPr>
      <w:rPr>
        <w:rFonts w:ascii="Noto Sans Symbols" w:eastAsia="Noto Sans Symbols" w:hAnsi="Noto Sans Symbols" w:cs="Noto Sans Symbols"/>
      </w:rPr>
    </w:lvl>
    <w:lvl w:ilvl="1">
      <w:start w:val="1"/>
      <w:numFmt w:val="bullet"/>
      <w:lvlText w:val="o"/>
      <w:lvlJc w:val="left"/>
      <w:pPr>
        <w:ind w:left="2327" w:hanging="360"/>
      </w:pPr>
      <w:rPr>
        <w:rFonts w:ascii="Courier New" w:eastAsia="Courier New" w:hAnsi="Courier New" w:cs="Courier New"/>
      </w:rPr>
    </w:lvl>
    <w:lvl w:ilvl="2">
      <w:start w:val="1"/>
      <w:numFmt w:val="bullet"/>
      <w:lvlText w:val="▪"/>
      <w:lvlJc w:val="left"/>
      <w:pPr>
        <w:ind w:left="3047" w:hanging="360"/>
      </w:pPr>
      <w:rPr>
        <w:rFonts w:ascii="Noto Sans Symbols" w:eastAsia="Noto Sans Symbols" w:hAnsi="Noto Sans Symbols" w:cs="Noto Sans Symbols"/>
      </w:rPr>
    </w:lvl>
    <w:lvl w:ilvl="3">
      <w:start w:val="1"/>
      <w:numFmt w:val="bullet"/>
      <w:lvlText w:val="●"/>
      <w:lvlJc w:val="left"/>
      <w:pPr>
        <w:ind w:left="3767" w:hanging="360"/>
      </w:pPr>
      <w:rPr>
        <w:rFonts w:ascii="Noto Sans Symbols" w:eastAsia="Noto Sans Symbols" w:hAnsi="Noto Sans Symbols" w:cs="Noto Sans Symbols"/>
      </w:rPr>
    </w:lvl>
    <w:lvl w:ilvl="4">
      <w:start w:val="1"/>
      <w:numFmt w:val="bullet"/>
      <w:lvlText w:val="o"/>
      <w:lvlJc w:val="left"/>
      <w:pPr>
        <w:ind w:left="4487" w:hanging="360"/>
      </w:pPr>
      <w:rPr>
        <w:rFonts w:ascii="Courier New" w:eastAsia="Courier New" w:hAnsi="Courier New" w:cs="Courier New"/>
      </w:rPr>
    </w:lvl>
    <w:lvl w:ilvl="5">
      <w:start w:val="1"/>
      <w:numFmt w:val="bullet"/>
      <w:lvlText w:val="▪"/>
      <w:lvlJc w:val="left"/>
      <w:pPr>
        <w:ind w:left="5207" w:hanging="360"/>
      </w:pPr>
      <w:rPr>
        <w:rFonts w:ascii="Noto Sans Symbols" w:eastAsia="Noto Sans Symbols" w:hAnsi="Noto Sans Symbols" w:cs="Noto Sans Symbols"/>
      </w:rPr>
    </w:lvl>
    <w:lvl w:ilvl="6">
      <w:start w:val="1"/>
      <w:numFmt w:val="bullet"/>
      <w:lvlText w:val="●"/>
      <w:lvlJc w:val="left"/>
      <w:pPr>
        <w:ind w:left="5927" w:hanging="360"/>
      </w:pPr>
      <w:rPr>
        <w:rFonts w:ascii="Noto Sans Symbols" w:eastAsia="Noto Sans Symbols" w:hAnsi="Noto Sans Symbols" w:cs="Noto Sans Symbols"/>
      </w:rPr>
    </w:lvl>
    <w:lvl w:ilvl="7">
      <w:start w:val="1"/>
      <w:numFmt w:val="bullet"/>
      <w:lvlText w:val="o"/>
      <w:lvlJc w:val="left"/>
      <w:pPr>
        <w:ind w:left="6647" w:hanging="360"/>
      </w:pPr>
      <w:rPr>
        <w:rFonts w:ascii="Courier New" w:eastAsia="Courier New" w:hAnsi="Courier New" w:cs="Courier New"/>
      </w:rPr>
    </w:lvl>
    <w:lvl w:ilvl="8">
      <w:start w:val="1"/>
      <w:numFmt w:val="bullet"/>
      <w:lvlText w:val="▪"/>
      <w:lvlJc w:val="left"/>
      <w:pPr>
        <w:ind w:left="7367" w:hanging="360"/>
      </w:pPr>
      <w:rPr>
        <w:rFonts w:ascii="Noto Sans Symbols" w:eastAsia="Noto Sans Symbols" w:hAnsi="Noto Sans Symbols" w:cs="Noto Sans Symbols"/>
      </w:rPr>
    </w:lvl>
  </w:abstractNum>
  <w:abstractNum w:abstractNumId="6" w15:restartNumberingAfterBreak="0">
    <w:nsid w:val="1C330942"/>
    <w:multiLevelType w:val="multilevel"/>
    <w:tmpl w:val="AADEAB34"/>
    <w:lvl w:ilvl="0">
      <w:numFmt w:val="bullet"/>
      <w:lvlText w:val="-"/>
      <w:lvlJc w:val="left"/>
      <w:pPr>
        <w:ind w:left="1607" w:hanging="360"/>
      </w:pPr>
      <w:rPr>
        <w:rFonts w:ascii="Verdana" w:eastAsia="Verdana" w:hAnsi="Verdana" w:cs="Verdana"/>
      </w:rPr>
    </w:lvl>
    <w:lvl w:ilvl="1">
      <w:start w:val="1"/>
      <w:numFmt w:val="bullet"/>
      <w:lvlText w:val="o"/>
      <w:lvlJc w:val="left"/>
      <w:pPr>
        <w:ind w:left="2327" w:hanging="360"/>
      </w:pPr>
      <w:rPr>
        <w:rFonts w:ascii="Courier New" w:eastAsia="Courier New" w:hAnsi="Courier New" w:cs="Courier New"/>
      </w:rPr>
    </w:lvl>
    <w:lvl w:ilvl="2">
      <w:start w:val="1"/>
      <w:numFmt w:val="bullet"/>
      <w:lvlText w:val="▪"/>
      <w:lvlJc w:val="left"/>
      <w:pPr>
        <w:ind w:left="3047" w:hanging="360"/>
      </w:pPr>
      <w:rPr>
        <w:rFonts w:ascii="Noto Sans Symbols" w:eastAsia="Noto Sans Symbols" w:hAnsi="Noto Sans Symbols" w:cs="Noto Sans Symbols"/>
      </w:rPr>
    </w:lvl>
    <w:lvl w:ilvl="3">
      <w:start w:val="1"/>
      <w:numFmt w:val="bullet"/>
      <w:lvlText w:val="●"/>
      <w:lvlJc w:val="left"/>
      <w:pPr>
        <w:ind w:left="3767" w:hanging="360"/>
      </w:pPr>
      <w:rPr>
        <w:rFonts w:ascii="Noto Sans Symbols" w:eastAsia="Noto Sans Symbols" w:hAnsi="Noto Sans Symbols" w:cs="Noto Sans Symbols"/>
      </w:rPr>
    </w:lvl>
    <w:lvl w:ilvl="4">
      <w:start w:val="1"/>
      <w:numFmt w:val="bullet"/>
      <w:lvlText w:val="o"/>
      <w:lvlJc w:val="left"/>
      <w:pPr>
        <w:ind w:left="4487" w:hanging="360"/>
      </w:pPr>
      <w:rPr>
        <w:rFonts w:ascii="Courier New" w:eastAsia="Courier New" w:hAnsi="Courier New" w:cs="Courier New"/>
      </w:rPr>
    </w:lvl>
    <w:lvl w:ilvl="5">
      <w:start w:val="1"/>
      <w:numFmt w:val="bullet"/>
      <w:lvlText w:val="▪"/>
      <w:lvlJc w:val="left"/>
      <w:pPr>
        <w:ind w:left="5207" w:hanging="360"/>
      </w:pPr>
      <w:rPr>
        <w:rFonts w:ascii="Noto Sans Symbols" w:eastAsia="Noto Sans Symbols" w:hAnsi="Noto Sans Symbols" w:cs="Noto Sans Symbols"/>
      </w:rPr>
    </w:lvl>
    <w:lvl w:ilvl="6">
      <w:start w:val="1"/>
      <w:numFmt w:val="bullet"/>
      <w:lvlText w:val="●"/>
      <w:lvlJc w:val="left"/>
      <w:pPr>
        <w:ind w:left="5927" w:hanging="360"/>
      </w:pPr>
      <w:rPr>
        <w:rFonts w:ascii="Noto Sans Symbols" w:eastAsia="Noto Sans Symbols" w:hAnsi="Noto Sans Symbols" w:cs="Noto Sans Symbols"/>
      </w:rPr>
    </w:lvl>
    <w:lvl w:ilvl="7">
      <w:start w:val="1"/>
      <w:numFmt w:val="bullet"/>
      <w:lvlText w:val="o"/>
      <w:lvlJc w:val="left"/>
      <w:pPr>
        <w:ind w:left="6647" w:hanging="360"/>
      </w:pPr>
      <w:rPr>
        <w:rFonts w:ascii="Courier New" w:eastAsia="Courier New" w:hAnsi="Courier New" w:cs="Courier New"/>
      </w:rPr>
    </w:lvl>
    <w:lvl w:ilvl="8">
      <w:start w:val="1"/>
      <w:numFmt w:val="bullet"/>
      <w:lvlText w:val="▪"/>
      <w:lvlJc w:val="left"/>
      <w:pPr>
        <w:ind w:left="7367" w:hanging="360"/>
      </w:pPr>
      <w:rPr>
        <w:rFonts w:ascii="Noto Sans Symbols" w:eastAsia="Noto Sans Symbols" w:hAnsi="Noto Sans Symbols" w:cs="Noto Sans Symbols"/>
      </w:rPr>
    </w:lvl>
  </w:abstractNum>
  <w:abstractNum w:abstractNumId="7" w15:restartNumberingAfterBreak="0">
    <w:nsid w:val="1CAA59DE"/>
    <w:multiLevelType w:val="multilevel"/>
    <w:tmpl w:val="C4FA4DAE"/>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8" w15:restartNumberingAfterBreak="0">
    <w:nsid w:val="1D8A6646"/>
    <w:multiLevelType w:val="hybridMultilevel"/>
    <w:tmpl w:val="9BC2D4A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9" w15:restartNumberingAfterBreak="0">
    <w:nsid w:val="218E0CBC"/>
    <w:multiLevelType w:val="multilevel"/>
    <w:tmpl w:val="70969E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1715A9"/>
    <w:multiLevelType w:val="multilevel"/>
    <w:tmpl w:val="55E4999A"/>
    <w:lvl w:ilvl="0">
      <w:start w:val="1"/>
      <w:numFmt w:val="lowerLetter"/>
      <w:pStyle w:val="Seznamsodrkami3"/>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9A5B20"/>
    <w:multiLevelType w:val="multilevel"/>
    <w:tmpl w:val="4EC0B5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0266C1D"/>
    <w:multiLevelType w:val="multilevel"/>
    <w:tmpl w:val="2708B8A2"/>
    <w:lvl w:ilvl="0">
      <w:start w:val="1"/>
      <w:numFmt w:val="decimal"/>
      <w:lvlText w:val="%1"/>
      <w:lvlJc w:val="left"/>
      <w:pPr>
        <w:ind w:left="709" w:hanging="709"/>
      </w:pPr>
      <w:rPr>
        <w:rFonts w:hint="default"/>
        <w:b/>
      </w:rPr>
    </w:lvl>
    <w:lvl w:ilvl="1">
      <w:start w:val="1"/>
      <w:numFmt w:val="decimal"/>
      <w:lvlText w:val="%1.%2"/>
      <w:lvlJc w:val="left"/>
      <w:pPr>
        <w:ind w:left="709" w:hanging="709"/>
      </w:pPr>
      <w:rPr>
        <w:rFonts w:ascii="Verdana" w:eastAsia="Verdana" w:hAnsi="Verdana" w:cs="Verdana" w:hint="default"/>
        <w:b/>
        <w:i w:val="0"/>
        <w:smallCaps w:val="0"/>
        <w:strike w:val="0"/>
        <w:color w:val="000000"/>
        <w:u w:val="none"/>
        <w:vertAlign w:val="baseline"/>
      </w:rPr>
    </w:lvl>
    <w:lvl w:ilvl="2">
      <w:start w:val="1"/>
      <w:numFmt w:val="decimal"/>
      <w:lvlText w:val="%1.%2.%3"/>
      <w:lvlJc w:val="left"/>
      <w:pPr>
        <w:ind w:left="709" w:hanging="709"/>
      </w:pPr>
      <w:rPr>
        <w:rFonts w:ascii="Verdana" w:eastAsia="Verdana" w:hAnsi="Verdana" w:cs="Verdana" w:hint="default"/>
        <w:b w:val="0"/>
      </w:rPr>
    </w:lvl>
    <w:lvl w:ilvl="3">
      <w:start w:val="1"/>
      <w:numFmt w:val="lowerLetter"/>
      <w:lvlText w:val="%4)"/>
      <w:lvlJc w:val="left"/>
      <w:pPr>
        <w:ind w:left="1066" w:hanging="357"/>
      </w:pPr>
      <w:rPr>
        <w:rFonts w:ascii="Verdana" w:hAnsi="Verdana" w:hint="default"/>
        <w:b w:val="0"/>
        <w:bCs/>
        <w:sz w:val="20"/>
        <w:szCs w:val="20"/>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abstractNum w:abstractNumId="13" w15:restartNumberingAfterBreak="0">
    <w:nsid w:val="30626E19"/>
    <w:multiLevelType w:val="multilevel"/>
    <w:tmpl w:val="E9DEAD94"/>
    <w:lvl w:ilvl="0">
      <w:start w:val="1"/>
      <w:numFmt w:val="lowerLetter"/>
      <w:pStyle w:val="Seznamsodrkami2"/>
      <w:lvlText w:val="%1)"/>
      <w:lvlJc w:val="left"/>
      <w:pPr>
        <w:ind w:left="720" w:hanging="360"/>
      </w:pPr>
      <w:rPr>
        <w:rFonts w:ascii="Verdana" w:eastAsia="Verdana" w:hAnsi="Verdana" w:cs="Verdan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1FE0"/>
    <w:multiLevelType w:val="multilevel"/>
    <w:tmpl w:val="FFD2B5A2"/>
    <w:lvl w:ilvl="0">
      <w:start w:val="1"/>
      <w:numFmt w:val="decimal"/>
      <w:lvlText w:val="%1."/>
      <w:lvlJc w:val="left"/>
      <w:pPr>
        <w:ind w:left="887" w:hanging="360"/>
      </w:pPr>
      <w:rPr>
        <w:rFonts w:ascii="Calibri" w:eastAsia="Calibri" w:hAnsi="Calibri" w:cs="Calibri"/>
        <w:b w:val="0"/>
        <w:i w:val="0"/>
        <w:sz w:val="24"/>
        <w:szCs w:val="24"/>
      </w:rPr>
    </w:lvl>
    <w:lvl w:ilvl="1">
      <w:start w:val="1"/>
      <w:numFmt w:val="lowerLetter"/>
      <w:lvlText w:val="%2)"/>
      <w:lvlJc w:val="left"/>
      <w:pPr>
        <w:ind w:left="877" w:hanging="283"/>
      </w:pPr>
      <w:rPr>
        <w:rFonts w:ascii="Calibri" w:eastAsia="Calibri" w:hAnsi="Calibri" w:cs="Calibri"/>
        <w:b w:val="0"/>
        <w:i w:val="0"/>
        <w:sz w:val="24"/>
        <w:szCs w:val="24"/>
      </w:rPr>
    </w:lvl>
    <w:lvl w:ilvl="2">
      <w:numFmt w:val="bullet"/>
      <w:lvlText w:val="•"/>
      <w:lvlJc w:val="left"/>
      <w:pPr>
        <w:ind w:left="2741" w:hanging="283"/>
      </w:pPr>
    </w:lvl>
    <w:lvl w:ilvl="3">
      <w:numFmt w:val="bullet"/>
      <w:lvlText w:val="•"/>
      <w:lvlJc w:val="left"/>
      <w:pPr>
        <w:ind w:left="3671" w:hanging="283"/>
      </w:pPr>
    </w:lvl>
    <w:lvl w:ilvl="4">
      <w:numFmt w:val="bullet"/>
      <w:lvlText w:val="•"/>
      <w:lvlJc w:val="left"/>
      <w:pPr>
        <w:ind w:left="4602" w:hanging="283"/>
      </w:pPr>
    </w:lvl>
    <w:lvl w:ilvl="5">
      <w:numFmt w:val="bullet"/>
      <w:lvlText w:val="•"/>
      <w:lvlJc w:val="left"/>
      <w:pPr>
        <w:ind w:left="5533" w:hanging="283"/>
      </w:pPr>
    </w:lvl>
    <w:lvl w:ilvl="6">
      <w:numFmt w:val="bullet"/>
      <w:lvlText w:val="•"/>
      <w:lvlJc w:val="left"/>
      <w:pPr>
        <w:ind w:left="6463" w:hanging="283"/>
      </w:pPr>
    </w:lvl>
    <w:lvl w:ilvl="7">
      <w:numFmt w:val="bullet"/>
      <w:lvlText w:val="•"/>
      <w:lvlJc w:val="left"/>
      <w:pPr>
        <w:ind w:left="7394" w:hanging="283"/>
      </w:pPr>
    </w:lvl>
    <w:lvl w:ilvl="8">
      <w:numFmt w:val="bullet"/>
      <w:lvlText w:val="•"/>
      <w:lvlJc w:val="left"/>
      <w:pPr>
        <w:ind w:left="8324" w:hanging="283"/>
      </w:pPr>
    </w:lvl>
  </w:abstractNum>
  <w:abstractNum w:abstractNumId="15" w15:restartNumberingAfterBreak="0">
    <w:nsid w:val="3FB53B1A"/>
    <w:multiLevelType w:val="hybridMultilevel"/>
    <w:tmpl w:val="6F742024"/>
    <w:lvl w:ilvl="0" w:tplc="9B4075D8">
      <w:numFmt w:val="bullet"/>
      <w:lvlText w:val="-"/>
      <w:lvlJc w:val="left"/>
      <w:pPr>
        <w:ind w:left="1069" w:hanging="360"/>
      </w:pPr>
      <w:rPr>
        <w:rFonts w:ascii="Verdana" w:eastAsia="Verdana" w:hAnsi="Verdana" w:cs="Verdana"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440407B7"/>
    <w:multiLevelType w:val="multilevel"/>
    <w:tmpl w:val="57500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42C0B23"/>
    <w:multiLevelType w:val="hybridMultilevel"/>
    <w:tmpl w:val="CB10C70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8" w15:restartNumberingAfterBreak="0">
    <w:nsid w:val="461A26E9"/>
    <w:multiLevelType w:val="hybridMultilevel"/>
    <w:tmpl w:val="447CC564"/>
    <w:lvl w:ilvl="0" w:tplc="5E345870">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9" w15:restartNumberingAfterBreak="0">
    <w:nsid w:val="469047F2"/>
    <w:multiLevelType w:val="multilevel"/>
    <w:tmpl w:val="9A9A7B30"/>
    <w:lvl w:ilvl="0">
      <w:start w:val="1"/>
      <w:numFmt w:val="lowerLetter"/>
      <w:pStyle w:val="Nadpis1"/>
      <w:lvlText w:val="%1)"/>
      <w:lvlJc w:val="left"/>
      <w:pPr>
        <w:ind w:left="720" w:hanging="360"/>
      </w:pPr>
      <w:rPr>
        <w:rFonts w:ascii="Verdana" w:eastAsia="Verdana" w:hAnsi="Verdana" w:cs="Verdana"/>
        <w:b/>
        <w:sz w:val="20"/>
        <w:szCs w:val="20"/>
      </w:rPr>
    </w:lvl>
    <w:lvl w:ilvl="1">
      <w:start w:val="1"/>
      <w:numFmt w:val="lowerLetter"/>
      <w:pStyle w:val="Nadpis2"/>
      <w:lvlText w:val="%2."/>
      <w:lvlJc w:val="left"/>
      <w:pPr>
        <w:ind w:left="1440" w:hanging="360"/>
      </w:pPr>
    </w:lvl>
    <w:lvl w:ilvl="2">
      <w:start w:val="1"/>
      <w:numFmt w:val="lowerRoman"/>
      <w:pStyle w:val="Nadpis3"/>
      <w:lvlText w:val="%3."/>
      <w:lvlJc w:val="right"/>
      <w:pPr>
        <w:ind w:left="2160" w:hanging="180"/>
      </w:pPr>
    </w:lvl>
    <w:lvl w:ilvl="3">
      <w:start w:val="1"/>
      <w:numFmt w:val="decimal"/>
      <w:pStyle w:val="Nadpis4"/>
      <w:lvlText w:val="%4."/>
      <w:lvlJc w:val="left"/>
      <w:pPr>
        <w:ind w:left="2880" w:hanging="360"/>
      </w:pPr>
    </w:lvl>
    <w:lvl w:ilvl="4">
      <w:start w:val="1"/>
      <w:numFmt w:val="lowerLetter"/>
      <w:pStyle w:val="Nadpis5"/>
      <w:lvlText w:val="%5."/>
      <w:lvlJc w:val="left"/>
      <w:pPr>
        <w:ind w:left="3600" w:hanging="360"/>
      </w:pPr>
    </w:lvl>
    <w:lvl w:ilvl="5">
      <w:start w:val="1"/>
      <w:numFmt w:val="lowerRoman"/>
      <w:pStyle w:val="Nadpis6"/>
      <w:lvlText w:val="%6."/>
      <w:lvlJc w:val="right"/>
      <w:pPr>
        <w:ind w:left="4320" w:hanging="180"/>
      </w:pPr>
    </w:lvl>
    <w:lvl w:ilvl="6">
      <w:start w:val="1"/>
      <w:numFmt w:val="decimal"/>
      <w:pStyle w:val="Nadpis7"/>
      <w:lvlText w:val="%7."/>
      <w:lvlJc w:val="left"/>
      <w:pPr>
        <w:ind w:left="5040" w:hanging="360"/>
      </w:pPr>
    </w:lvl>
    <w:lvl w:ilvl="7">
      <w:start w:val="1"/>
      <w:numFmt w:val="lowerLetter"/>
      <w:pStyle w:val="Nadpis8"/>
      <w:lvlText w:val="%8."/>
      <w:lvlJc w:val="left"/>
      <w:pPr>
        <w:ind w:left="5760" w:hanging="360"/>
      </w:pPr>
    </w:lvl>
    <w:lvl w:ilvl="8">
      <w:start w:val="1"/>
      <w:numFmt w:val="lowerRoman"/>
      <w:pStyle w:val="Nadpis9"/>
      <w:lvlText w:val="%9."/>
      <w:lvlJc w:val="right"/>
      <w:pPr>
        <w:ind w:left="6480" w:hanging="180"/>
      </w:pPr>
    </w:lvl>
  </w:abstractNum>
  <w:abstractNum w:abstractNumId="20"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B3B5397"/>
    <w:multiLevelType w:val="multilevel"/>
    <w:tmpl w:val="241A822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3C714C"/>
    <w:multiLevelType w:val="multilevel"/>
    <w:tmpl w:val="964A3FC0"/>
    <w:lvl w:ilvl="0">
      <w:start w:val="8"/>
      <w:numFmt w:val="decimal"/>
      <w:lvlText w:val="%1"/>
      <w:lvlJc w:val="left"/>
      <w:pPr>
        <w:ind w:left="3829" w:hanging="851"/>
      </w:pPr>
      <w:rPr>
        <w:b/>
      </w:rPr>
    </w:lvl>
    <w:lvl w:ilvl="1">
      <w:start w:val="8"/>
      <w:numFmt w:val="decimal"/>
      <w:lvlText w:val="%1.%2"/>
      <w:lvlJc w:val="left"/>
      <w:pPr>
        <w:ind w:left="0" w:firstLine="0"/>
      </w:pPr>
      <w:rPr>
        <w:rFonts w:ascii="Verdana" w:eastAsia="Verdana" w:hAnsi="Verdana" w:cs="Verdana"/>
        <w:b/>
        <w:i w:val="0"/>
        <w:smallCaps w:val="0"/>
        <w:strike w:val="0"/>
        <w:color w:val="000000"/>
        <w:u w:val="none"/>
        <w:vertAlign w:val="baseline"/>
      </w:rPr>
    </w:lvl>
    <w:lvl w:ilvl="2">
      <w:start w:val="2"/>
      <w:numFmt w:val="decimal"/>
      <w:lvlText w:val="%1.%2.%3"/>
      <w:lvlJc w:val="left"/>
      <w:pPr>
        <w:ind w:left="851" w:hanging="851"/>
      </w:pPr>
      <w:rPr>
        <w:rFonts w:ascii="Verdana" w:eastAsia="Verdana" w:hAnsi="Verdana" w:cs="Verdana"/>
        <w:b w:val="0"/>
      </w:rPr>
    </w:lvl>
    <w:lvl w:ilvl="3">
      <w:start w:val="1"/>
      <w:numFmt w:val="decimal"/>
      <w:lvlText w:val="%1.%2.%3.%4"/>
      <w:lvlJc w:val="left"/>
      <w:pPr>
        <w:ind w:left="1134" w:hanging="1134"/>
      </w:pPr>
    </w:lvl>
    <w:lvl w:ilvl="4">
      <w:start w:val="1"/>
      <w:numFmt w:val="decimal"/>
      <w:lvlText w:val="%1.%2.%3.%4.%5"/>
      <w:lvlJc w:val="left"/>
      <w:pPr>
        <w:ind w:left="1134" w:hanging="1134"/>
      </w:pPr>
    </w:lvl>
    <w:lvl w:ilvl="5">
      <w:start w:val="1"/>
      <w:numFmt w:val="decimal"/>
      <w:lvlText w:val="%1.%2.%3.%4.%5.%6"/>
      <w:lvlJc w:val="left"/>
      <w:pPr>
        <w:ind w:left="1134" w:hanging="1134"/>
      </w:pPr>
    </w:lvl>
    <w:lvl w:ilvl="6">
      <w:start w:val="1"/>
      <w:numFmt w:val="decimal"/>
      <w:lvlText w:val="%1.%2.%3.%4.%5.%6.%7"/>
      <w:lvlJc w:val="left"/>
      <w:pPr>
        <w:ind w:left="1134" w:hanging="1134"/>
      </w:pPr>
    </w:lvl>
    <w:lvl w:ilvl="7">
      <w:start w:val="1"/>
      <w:numFmt w:val="decimal"/>
      <w:lvlText w:val="%1.%2.%3.%4.%5.%6.%7.%8"/>
      <w:lvlJc w:val="left"/>
      <w:pPr>
        <w:ind w:left="1134" w:hanging="1134"/>
      </w:pPr>
    </w:lvl>
    <w:lvl w:ilvl="8">
      <w:start w:val="1"/>
      <w:numFmt w:val="decimal"/>
      <w:lvlText w:val="%1.%2.%3.%4.%5.%6.%7.%8.%9"/>
      <w:lvlJc w:val="left"/>
      <w:pPr>
        <w:ind w:left="1134" w:hanging="1134"/>
      </w:pPr>
    </w:lvl>
  </w:abstractNum>
  <w:abstractNum w:abstractNumId="23" w15:restartNumberingAfterBreak="0">
    <w:nsid w:val="558E6177"/>
    <w:multiLevelType w:val="multilevel"/>
    <w:tmpl w:val="EAAA1140"/>
    <w:lvl w:ilvl="0">
      <w:start w:val="1"/>
      <w:numFmt w:val="decimal"/>
      <w:lvlText w:val="%1."/>
      <w:lvlJc w:val="left"/>
      <w:pPr>
        <w:ind w:left="1070" w:hanging="360"/>
      </w:pPr>
      <w:rPr>
        <w:b/>
        <w:sz w:val="20"/>
        <w:szCs w:val="20"/>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4" w15:restartNumberingAfterBreak="0">
    <w:nsid w:val="586B5944"/>
    <w:multiLevelType w:val="hybridMultilevel"/>
    <w:tmpl w:val="9B4C6094"/>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5" w15:restartNumberingAfterBreak="0">
    <w:nsid w:val="59136F3F"/>
    <w:multiLevelType w:val="multilevel"/>
    <w:tmpl w:val="457AB62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B246F0"/>
    <w:multiLevelType w:val="hybridMultilevel"/>
    <w:tmpl w:val="537E8780"/>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7" w15:restartNumberingAfterBreak="0">
    <w:nsid w:val="651E74BF"/>
    <w:multiLevelType w:val="multilevel"/>
    <w:tmpl w:val="1D92BFCC"/>
    <w:lvl w:ilvl="0">
      <w:numFmt w:val="bullet"/>
      <w:pStyle w:val="Seznamsodrkami"/>
      <w:lvlText w:val="-"/>
      <w:lvlJc w:val="left"/>
      <w:pPr>
        <w:ind w:left="1608" w:hanging="360"/>
      </w:pPr>
      <w:rPr>
        <w:rFonts w:ascii="Verdana" w:eastAsia="Verdana" w:hAnsi="Verdana" w:cs="Verdana"/>
      </w:rPr>
    </w:lvl>
    <w:lvl w:ilvl="1">
      <w:start w:val="1"/>
      <w:numFmt w:val="bullet"/>
      <w:lvlText w:val="o"/>
      <w:lvlJc w:val="left"/>
      <w:pPr>
        <w:ind w:left="2328" w:hanging="360"/>
      </w:pPr>
      <w:rPr>
        <w:rFonts w:ascii="Courier New" w:eastAsia="Courier New" w:hAnsi="Courier New" w:cs="Courier New"/>
      </w:rPr>
    </w:lvl>
    <w:lvl w:ilvl="2">
      <w:start w:val="1"/>
      <w:numFmt w:val="bullet"/>
      <w:lvlText w:val="▪"/>
      <w:lvlJc w:val="left"/>
      <w:pPr>
        <w:ind w:left="3048" w:hanging="360"/>
      </w:pPr>
      <w:rPr>
        <w:rFonts w:ascii="Noto Sans Symbols" w:eastAsia="Noto Sans Symbols" w:hAnsi="Noto Sans Symbols" w:cs="Noto Sans Symbols"/>
      </w:rPr>
    </w:lvl>
    <w:lvl w:ilvl="3">
      <w:start w:val="1"/>
      <w:numFmt w:val="bullet"/>
      <w:lvlText w:val="●"/>
      <w:lvlJc w:val="left"/>
      <w:pPr>
        <w:ind w:left="3768" w:hanging="360"/>
      </w:pPr>
      <w:rPr>
        <w:rFonts w:ascii="Noto Sans Symbols" w:eastAsia="Noto Sans Symbols" w:hAnsi="Noto Sans Symbols" w:cs="Noto Sans Symbols"/>
      </w:rPr>
    </w:lvl>
    <w:lvl w:ilvl="4">
      <w:start w:val="1"/>
      <w:numFmt w:val="bullet"/>
      <w:lvlText w:val="o"/>
      <w:lvlJc w:val="left"/>
      <w:pPr>
        <w:ind w:left="4488" w:hanging="360"/>
      </w:pPr>
      <w:rPr>
        <w:rFonts w:ascii="Courier New" w:eastAsia="Courier New" w:hAnsi="Courier New" w:cs="Courier New"/>
      </w:rPr>
    </w:lvl>
    <w:lvl w:ilvl="5">
      <w:start w:val="1"/>
      <w:numFmt w:val="bullet"/>
      <w:lvlText w:val="▪"/>
      <w:lvlJc w:val="left"/>
      <w:pPr>
        <w:ind w:left="5208" w:hanging="360"/>
      </w:pPr>
      <w:rPr>
        <w:rFonts w:ascii="Noto Sans Symbols" w:eastAsia="Noto Sans Symbols" w:hAnsi="Noto Sans Symbols" w:cs="Noto Sans Symbols"/>
      </w:rPr>
    </w:lvl>
    <w:lvl w:ilvl="6">
      <w:start w:val="1"/>
      <w:numFmt w:val="bullet"/>
      <w:lvlText w:val="●"/>
      <w:lvlJc w:val="left"/>
      <w:pPr>
        <w:ind w:left="5928" w:hanging="360"/>
      </w:pPr>
      <w:rPr>
        <w:rFonts w:ascii="Noto Sans Symbols" w:eastAsia="Noto Sans Symbols" w:hAnsi="Noto Sans Symbols" w:cs="Noto Sans Symbols"/>
      </w:rPr>
    </w:lvl>
    <w:lvl w:ilvl="7">
      <w:start w:val="1"/>
      <w:numFmt w:val="bullet"/>
      <w:lvlText w:val="o"/>
      <w:lvlJc w:val="left"/>
      <w:pPr>
        <w:ind w:left="6648" w:hanging="360"/>
      </w:pPr>
      <w:rPr>
        <w:rFonts w:ascii="Courier New" w:eastAsia="Courier New" w:hAnsi="Courier New" w:cs="Courier New"/>
      </w:rPr>
    </w:lvl>
    <w:lvl w:ilvl="8">
      <w:start w:val="1"/>
      <w:numFmt w:val="bullet"/>
      <w:lvlText w:val="▪"/>
      <w:lvlJc w:val="left"/>
      <w:pPr>
        <w:ind w:left="7368" w:hanging="360"/>
      </w:pPr>
      <w:rPr>
        <w:rFonts w:ascii="Noto Sans Symbols" w:eastAsia="Noto Sans Symbols" w:hAnsi="Noto Sans Symbols" w:cs="Noto Sans Symbols"/>
      </w:rPr>
    </w:lvl>
  </w:abstractNum>
  <w:abstractNum w:abstractNumId="28" w15:restartNumberingAfterBreak="0">
    <w:nsid w:val="66E061F2"/>
    <w:multiLevelType w:val="multilevel"/>
    <w:tmpl w:val="76B0C514"/>
    <w:lvl w:ilvl="0">
      <w:start w:val="1"/>
      <w:numFmt w:val="lowerLetter"/>
      <w:lvlText w:val="%1)"/>
      <w:lvlJc w:val="left"/>
      <w:pPr>
        <w:ind w:left="1211" w:hanging="360"/>
      </w:pPr>
      <w:rPr>
        <w:b/>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9" w15:restartNumberingAfterBreak="0">
    <w:nsid w:val="6AE93C7A"/>
    <w:multiLevelType w:val="multilevel"/>
    <w:tmpl w:val="84423DAE"/>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2sltext"/>
      <w:lvlText w:val="o"/>
      <w:lvlJc w:val="left"/>
      <w:pPr>
        <w:ind w:left="1440" w:hanging="360"/>
      </w:pPr>
      <w:rPr>
        <w:rFonts w:ascii="Courier New" w:eastAsia="Courier New" w:hAnsi="Courier New" w:cs="Courier New"/>
      </w:rPr>
    </w:lvl>
    <w:lvl w:ilvl="2">
      <w:start w:val="1"/>
      <w:numFmt w:val="bullet"/>
      <w:pStyle w:val="3seznam"/>
      <w:lvlText w:val="▪"/>
      <w:lvlJc w:val="left"/>
      <w:pPr>
        <w:ind w:left="2160" w:hanging="360"/>
      </w:pPr>
      <w:rPr>
        <w:rFonts w:ascii="Noto Sans Symbols" w:eastAsia="Noto Sans Symbols" w:hAnsi="Noto Sans Symbols" w:cs="Noto Sans Symbols"/>
      </w:rPr>
    </w:lvl>
    <w:lvl w:ilvl="3">
      <w:start w:val="1"/>
      <w:numFmt w:val="bullet"/>
      <w:pStyle w:val="4seznam"/>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FF54793"/>
    <w:multiLevelType w:val="multilevel"/>
    <w:tmpl w:val="38268E2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0536EFC"/>
    <w:multiLevelType w:val="multilevel"/>
    <w:tmpl w:val="0D6E799C"/>
    <w:lvl w:ilvl="0">
      <w:start w:val="1"/>
      <w:numFmt w:val="lowerLetter"/>
      <w:lvlText w:val="%1)"/>
      <w:lvlJc w:val="left"/>
      <w:pPr>
        <w:ind w:left="1074" w:hanging="360"/>
      </w:pPr>
    </w:lvl>
    <w:lvl w:ilvl="1">
      <w:start w:val="1"/>
      <w:numFmt w:val="decimal"/>
      <w:lvlText w:val="%2."/>
      <w:lvlJc w:val="left"/>
      <w:pPr>
        <w:ind w:left="1794" w:hanging="360"/>
      </w:pPr>
      <w:rPr>
        <w:sz w:val="20"/>
        <w:szCs w:val="20"/>
      </w:r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2" w15:restartNumberingAfterBreak="0">
    <w:nsid w:val="73C34136"/>
    <w:multiLevelType w:val="hybridMultilevel"/>
    <w:tmpl w:val="F08E35A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7530005"/>
    <w:multiLevelType w:val="multilevel"/>
    <w:tmpl w:val="CD9EBA12"/>
    <w:lvl w:ilvl="0">
      <w:start w:val="1"/>
      <w:numFmt w:val="decimal"/>
      <w:pStyle w:val="CharCharCharCharCharCharCharCharCharCha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60748330">
    <w:abstractNumId w:val="19"/>
  </w:num>
  <w:num w:numId="2" w16cid:durableId="405298375">
    <w:abstractNumId w:val="27"/>
  </w:num>
  <w:num w:numId="3" w16cid:durableId="1850413833">
    <w:abstractNumId w:val="13"/>
  </w:num>
  <w:num w:numId="4" w16cid:durableId="2040810214">
    <w:abstractNumId w:val="10"/>
  </w:num>
  <w:num w:numId="5" w16cid:durableId="1974434849">
    <w:abstractNumId w:val="16"/>
  </w:num>
  <w:num w:numId="6" w16cid:durableId="1100641369">
    <w:abstractNumId w:val="21"/>
  </w:num>
  <w:num w:numId="7" w16cid:durableId="735932197">
    <w:abstractNumId w:val="6"/>
  </w:num>
  <w:num w:numId="8" w16cid:durableId="475100107">
    <w:abstractNumId w:val="4"/>
  </w:num>
  <w:num w:numId="9" w16cid:durableId="171992264">
    <w:abstractNumId w:val="11"/>
  </w:num>
  <w:num w:numId="10" w16cid:durableId="148593818">
    <w:abstractNumId w:val="23"/>
  </w:num>
  <w:num w:numId="11" w16cid:durableId="466315891">
    <w:abstractNumId w:val="0"/>
  </w:num>
  <w:num w:numId="12" w16cid:durableId="1878809879">
    <w:abstractNumId w:val="25"/>
  </w:num>
  <w:num w:numId="13" w16cid:durableId="1653287653">
    <w:abstractNumId w:val="14"/>
  </w:num>
  <w:num w:numId="14" w16cid:durableId="648486337">
    <w:abstractNumId w:val="31"/>
  </w:num>
  <w:num w:numId="15" w16cid:durableId="919366537">
    <w:abstractNumId w:val="5"/>
  </w:num>
  <w:num w:numId="16" w16cid:durableId="506873709">
    <w:abstractNumId w:val="3"/>
  </w:num>
  <w:num w:numId="17" w16cid:durableId="876695499">
    <w:abstractNumId w:val="12"/>
  </w:num>
  <w:num w:numId="18" w16cid:durableId="1272514273">
    <w:abstractNumId w:val="29"/>
  </w:num>
  <w:num w:numId="19" w16cid:durableId="767583705">
    <w:abstractNumId w:val="7"/>
  </w:num>
  <w:num w:numId="20" w16cid:durableId="470441678">
    <w:abstractNumId w:val="1"/>
  </w:num>
  <w:num w:numId="21" w16cid:durableId="444809347">
    <w:abstractNumId w:val="22"/>
  </w:num>
  <w:num w:numId="22" w16cid:durableId="2145467401">
    <w:abstractNumId w:val="28"/>
  </w:num>
  <w:num w:numId="23" w16cid:durableId="905996420">
    <w:abstractNumId w:val="19"/>
  </w:num>
  <w:num w:numId="24" w16cid:durableId="1149785049">
    <w:abstractNumId w:val="19"/>
  </w:num>
  <w:num w:numId="25" w16cid:durableId="276642117">
    <w:abstractNumId w:val="19"/>
  </w:num>
  <w:num w:numId="26" w16cid:durableId="1731223342">
    <w:abstractNumId w:val="19"/>
  </w:num>
  <w:num w:numId="27" w16cid:durableId="525603457">
    <w:abstractNumId w:val="19"/>
  </w:num>
  <w:num w:numId="28" w16cid:durableId="248928859">
    <w:abstractNumId w:val="19"/>
  </w:num>
  <w:num w:numId="29" w16cid:durableId="1805347548">
    <w:abstractNumId w:val="19"/>
  </w:num>
  <w:num w:numId="30" w16cid:durableId="1917935384">
    <w:abstractNumId w:val="19"/>
  </w:num>
  <w:num w:numId="31" w16cid:durableId="1522472581">
    <w:abstractNumId w:val="19"/>
  </w:num>
  <w:num w:numId="32" w16cid:durableId="163595583">
    <w:abstractNumId w:val="19"/>
  </w:num>
  <w:num w:numId="33" w16cid:durableId="2023434357">
    <w:abstractNumId w:val="19"/>
  </w:num>
  <w:num w:numId="34" w16cid:durableId="568153585">
    <w:abstractNumId w:val="19"/>
  </w:num>
  <w:num w:numId="35" w16cid:durableId="892233803">
    <w:abstractNumId w:val="19"/>
  </w:num>
  <w:num w:numId="36" w16cid:durableId="1133328808">
    <w:abstractNumId w:val="19"/>
  </w:num>
  <w:num w:numId="37" w16cid:durableId="791049062">
    <w:abstractNumId w:val="19"/>
  </w:num>
  <w:num w:numId="38" w16cid:durableId="1685396779">
    <w:abstractNumId w:val="19"/>
  </w:num>
  <w:num w:numId="39" w16cid:durableId="2099445858">
    <w:abstractNumId w:val="19"/>
  </w:num>
  <w:num w:numId="40" w16cid:durableId="842163460">
    <w:abstractNumId w:val="19"/>
  </w:num>
  <w:num w:numId="41" w16cid:durableId="68694002">
    <w:abstractNumId w:val="19"/>
  </w:num>
  <w:num w:numId="42" w16cid:durableId="1202982861">
    <w:abstractNumId w:val="19"/>
  </w:num>
  <w:num w:numId="43" w16cid:durableId="1874227558">
    <w:abstractNumId w:val="19"/>
  </w:num>
  <w:num w:numId="44" w16cid:durableId="854612463">
    <w:abstractNumId w:val="19"/>
  </w:num>
  <w:num w:numId="45" w16cid:durableId="890923599">
    <w:abstractNumId w:val="19"/>
  </w:num>
  <w:num w:numId="46" w16cid:durableId="282463394">
    <w:abstractNumId w:val="19"/>
  </w:num>
  <w:num w:numId="47" w16cid:durableId="2039426917">
    <w:abstractNumId w:val="19"/>
  </w:num>
  <w:num w:numId="48" w16cid:durableId="347175586">
    <w:abstractNumId w:val="19"/>
  </w:num>
  <w:num w:numId="49" w16cid:durableId="100537921">
    <w:abstractNumId w:val="19"/>
  </w:num>
  <w:num w:numId="50" w16cid:durableId="695349273">
    <w:abstractNumId w:val="19"/>
  </w:num>
  <w:num w:numId="51" w16cid:durableId="1027371406">
    <w:abstractNumId w:val="19"/>
  </w:num>
  <w:num w:numId="52" w16cid:durableId="353652627">
    <w:abstractNumId w:val="19"/>
  </w:num>
  <w:num w:numId="53" w16cid:durableId="342166581">
    <w:abstractNumId w:val="19"/>
  </w:num>
  <w:num w:numId="54" w16cid:durableId="814836337">
    <w:abstractNumId w:val="19"/>
  </w:num>
  <w:num w:numId="55" w16cid:durableId="105121360">
    <w:abstractNumId w:val="19"/>
  </w:num>
  <w:num w:numId="56" w16cid:durableId="886723891">
    <w:abstractNumId w:val="15"/>
  </w:num>
  <w:num w:numId="57" w16cid:durableId="781220762">
    <w:abstractNumId w:val="30"/>
  </w:num>
  <w:num w:numId="58" w16cid:durableId="1648365080">
    <w:abstractNumId w:val="26"/>
  </w:num>
  <w:num w:numId="59" w16cid:durableId="557478643">
    <w:abstractNumId w:val="19"/>
  </w:num>
  <w:num w:numId="60" w16cid:durableId="2005694025">
    <w:abstractNumId w:val="9"/>
  </w:num>
  <w:num w:numId="61" w16cid:durableId="1883058829">
    <w:abstractNumId w:val="19"/>
  </w:num>
  <w:num w:numId="62" w16cid:durableId="32459149">
    <w:abstractNumId w:val="24"/>
  </w:num>
  <w:num w:numId="63" w16cid:durableId="616061655">
    <w:abstractNumId w:val="18"/>
  </w:num>
  <w:num w:numId="64" w16cid:durableId="2125878927">
    <w:abstractNumId w:val="2"/>
  </w:num>
  <w:num w:numId="65" w16cid:durableId="1258518113">
    <w:abstractNumId w:val="17"/>
  </w:num>
  <w:num w:numId="66" w16cid:durableId="767121133">
    <w:abstractNumId w:val="8"/>
  </w:num>
  <w:num w:numId="67" w16cid:durableId="2051831793">
    <w:abstractNumId w:val="33"/>
  </w:num>
  <w:num w:numId="68" w16cid:durableId="1415979919">
    <w:abstractNumId w:val="32"/>
  </w:num>
  <w:num w:numId="69" w16cid:durableId="961032346">
    <w:abstractNumId w:val="20"/>
  </w:num>
  <w:num w:numId="70" w16cid:durableId="363554868">
    <w:abstractNumId w:val="19"/>
  </w:num>
  <w:num w:numId="71" w16cid:durableId="524177934">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7F0"/>
    <w:rsid w:val="00051C80"/>
    <w:rsid w:val="000638D3"/>
    <w:rsid w:val="0007329E"/>
    <w:rsid w:val="00097B67"/>
    <w:rsid w:val="000C26B6"/>
    <w:rsid w:val="000C466C"/>
    <w:rsid w:val="000D0993"/>
    <w:rsid w:val="000D0EED"/>
    <w:rsid w:val="000F077D"/>
    <w:rsid w:val="000F3BFB"/>
    <w:rsid w:val="00133234"/>
    <w:rsid w:val="00150B7A"/>
    <w:rsid w:val="00161DDC"/>
    <w:rsid w:val="0017680F"/>
    <w:rsid w:val="001822E2"/>
    <w:rsid w:val="0018386F"/>
    <w:rsid w:val="00191D6C"/>
    <w:rsid w:val="00196C63"/>
    <w:rsid w:val="001B48BC"/>
    <w:rsid w:val="001C064F"/>
    <w:rsid w:val="001E2F84"/>
    <w:rsid w:val="001F154E"/>
    <w:rsid w:val="001F791C"/>
    <w:rsid w:val="002917C5"/>
    <w:rsid w:val="0029252B"/>
    <w:rsid w:val="002D30A3"/>
    <w:rsid w:val="002D77B3"/>
    <w:rsid w:val="002D7BCD"/>
    <w:rsid w:val="002E1593"/>
    <w:rsid w:val="00304085"/>
    <w:rsid w:val="0031085F"/>
    <w:rsid w:val="00310F4F"/>
    <w:rsid w:val="00325CDF"/>
    <w:rsid w:val="00327876"/>
    <w:rsid w:val="00334505"/>
    <w:rsid w:val="00337CD1"/>
    <w:rsid w:val="00347735"/>
    <w:rsid w:val="00352AAD"/>
    <w:rsid w:val="00373144"/>
    <w:rsid w:val="003916DB"/>
    <w:rsid w:val="003922E7"/>
    <w:rsid w:val="00393ACE"/>
    <w:rsid w:val="00397AE4"/>
    <w:rsid w:val="003E0A8D"/>
    <w:rsid w:val="003E0D5A"/>
    <w:rsid w:val="003E5883"/>
    <w:rsid w:val="003F27F0"/>
    <w:rsid w:val="00414856"/>
    <w:rsid w:val="004366F0"/>
    <w:rsid w:val="00446E84"/>
    <w:rsid w:val="00452508"/>
    <w:rsid w:val="004540B0"/>
    <w:rsid w:val="00493C91"/>
    <w:rsid w:val="00496B97"/>
    <w:rsid w:val="004B0402"/>
    <w:rsid w:val="004B128B"/>
    <w:rsid w:val="004C39C9"/>
    <w:rsid w:val="004D049E"/>
    <w:rsid w:val="004E6F92"/>
    <w:rsid w:val="005005B5"/>
    <w:rsid w:val="00526988"/>
    <w:rsid w:val="005277ED"/>
    <w:rsid w:val="00531E7D"/>
    <w:rsid w:val="00541F17"/>
    <w:rsid w:val="00556941"/>
    <w:rsid w:val="00557494"/>
    <w:rsid w:val="00561158"/>
    <w:rsid w:val="00571A6F"/>
    <w:rsid w:val="00572A46"/>
    <w:rsid w:val="00573C93"/>
    <w:rsid w:val="00575501"/>
    <w:rsid w:val="005947C4"/>
    <w:rsid w:val="00595A9B"/>
    <w:rsid w:val="005B4276"/>
    <w:rsid w:val="005F3383"/>
    <w:rsid w:val="005F462A"/>
    <w:rsid w:val="006002F8"/>
    <w:rsid w:val="00612942"/>
    <w:rsid w:val="00616CBD"/>
    <w:rsid w:val="00621BCC"/>
    <w:rsid w:val="006569D8"/>
    <w:rsid w:val="0069257A"/>
    <w:rsid w:val="006A501B"/>
    <w:rsid w:val="00712C14"/>
    <w:rsid w:val="00726C27"/>
    <w:rsid w:val="007337E9"/>
    <w:rsid w:val="00735E5D"/>
    <w:rsid w:val="00737FFA"/>
    <w:rsid w:val="0074067F"/>
    <w:rsid w:val="00745B85"/>
    <w:rsid w:val="0076563A"/>
    <w:rsid w:val="00794398"/>
    <w:rsid w:val="007948B4"/>
    <w:rsid w:val="007A4248"/>
    <w:rsid w:val="007C3389"/>
    <w:rsid w:val="007C5781"/>
    <w:rsid w:val="00803A9F"/>
    <w:rsid w:val="008128E6"/>
    <w:rsid w:val="008337F6"/>
    <w:rsid w:val="008A7E7A"/>
    <w:rsid w:val="008B4300"/>
    <w:rsid w:val="008C416D"/>
    <w:rsid w:val="008C49A7"/>
    <w:rsid w:val="008C5B5A"/>
    <w:rsid w:val="008C7742"/>
    <w:rsid w:val="00902D9B"/>
    <w:rsid w:val="00920200"/>
    <w:rsid w:val="009B1304"/>
    <w:rsid w:val="009C471D"/>
    <w:rsid w:val="00A056E1"/>
    <w:rsid w:val="00A13357"/>
    <w:rsid w:val="00A2553B"/>
    <w:rsid w:val="00A3169C"/>
    <w:rsid w:val="00A61055"/>
    <w:rsid w:val="00A61FEE"/>
    <w:rsid w:val="00A852CB"/>
    <w:rsid w:val="00A97F44"/>
    <w:rsid w:val="00AA6B8A"/>
    <w:rsid w:val="00B03A75"/>
    <w:rsid w:val="00B11745"/>
    <w:rsid w:val="00B44153"/>
    <w:rsid w:val="00B44973"/>
    <w:rsid w:val="00B633F0"/>
    <w:rsid w:val="00B83C29"/>
    <w:rsid w:val="00BB5E38"/>
    <w:rsid w:val="00BC4CCD"/>
    <w:rsid w:val="00BC68CC"/>
    <w:rsid w:val="00BE7563"/>
    <w:rsid w:val="00BF41F9"/>
    <w:rsid w:val="00C10047"/>
    <w:rsid w:val="00C13A31"/>
    <w:rsid w:val="00C1652B"/>
    <w:rsid w:val="00C17077"/>
    <w:rsid w:val="00C176FE"/>
    <w:rsid w:val="00C3635B"/>
    <w:rsid w:val="00C4759B"/>
    <w:rsid w:val="00C64EC1"/>
    <w:rsid w:val="00C81430"/>
    <w:rsid w:val="00C871FE"/>
    <w:rsid w:val="00CA2DFD"/>
    <w:rsid w:val="00CA758C"/>
    <w:rsid w:val="00CC2616"/>
    <w:rsid w:val="00CD4046"/>
    <w:rsid w:val="00CD6847"/>
    <w:rsid w:val="00CD746C"/>
    <w:rsid w:val="00CF052E"/>
    <w:rsid w:val="00D01521"/>
    <w:rsid w:val="00D03C40"/>
    <w:rsid w:val="00D95C0E"/>
    <w:rsid w:val="00DB31AC"/>
    <w:rsid w:val="00DD35EB"/>
    <w:rsid w:val="00E01113"/>
    <w:rsid w:val="00E2026F"/>
    <w:rsid w:val="00E50C8C"/>
    <w:rsid w:val="00E838D4"/>
    <w:rsid w:val="00EB65BA"/>
    <w:rsid w:val="00EC0642"/>
    <w:rsid w:val="00EC7B4D"/>
    <w:rsid w:val="00ED3039"/>
    <w:rsid w:val="00ED41D3"/>
    <w:rsid w:val="00EF3F97"/>
    <w:rsid w:val="00F4098D"/>
    <w:rsid w:val="00F565EE"/>
    <w:rsid w:val="00F66344"/>
    <w:rsid w:val="00F70DF5"/>
    <w:rsid w:val="00F85026"/>
    <w:rsid w:val="00F9108E"/>
    <w:rsid w:val="00F95208"/>
    <w:rsid w:val="00FA3B24"/>
    <w:rsid w:val="00FB7CEB"/>
    <w:rsid w:val="00FE401F"/>
    <w:rsid w:val="00FF7B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54F24"/>
  <w15:docId w15:val="{E7A2C97D-2C54-4119-A324-527EDF335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cs-CZ" w:eastAsia="cs-CZ" w:bidi="ar-SA"/>
      </w:rPr>
    </w:rPrDefault>
    <w:pPrDefault>
      <w:pPr>
        <w:spacing w:after="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2F67"/>
    <w:pPr>
      <w:spacing w:line="240" w:lineRule="atLeast"/>
    </w:pPr>
  </w:style>
  <w:style w:type="paragraph" w:styleId="Nadpis1">
    <w:name w:val="heading 1"/>
    <w:aliases w:val="1_Nadpis 1,Section,Section Heading,SECTION,Chapter,Hoofdstukkop,1_Nadpis 1;Section;Section Heading;SECTION;Chapter;Hoofdstukkop,BM Heading1,Section Header,Heading,H1-Heading 1,1,h1,Header 1,l1,Legal Line 1,head 1,Heading No. L1,list 1,II+,I,H1"/>
    <w:basedOn w:val="Normln"/>
    <w:next w:val="Normln"/>
    <w:link w:val="Nadpis1Char"/>
    <w:uiPriority w:val="9"/>
    <w:qFormat/>
    <w:rsid w:val="008C3EFF"/>
    <w:pPr>
      <w:keepNext/>
      <w:keepLines/>
      <w:numPr>
        <w:numId w:val="1"/>
      </w:numPr>
      <w:spacing w:after="0" w:line="240" w:lineRule="auto"/>
      <w:outlineLvl w:val="0"/>
    </w:pPr>
    <w:rPr>
      <w:rFonts w:asciiTheme="majorHAnsi" w:eastAsiaTheme="majorEastAsia" w:hAnsiTheme="majorHAnsi" w:cstheme="majorBidi"/>
      <w:b/>
      <w:caps/>
      <w:sz w:val="22"/>
      <w:szCs w:val="32"/>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T"/>
    <w:basedOn w:val="Normln"/>
    <w:next w:val="Normln"/>
    <w:link w:val="Nadpis2Char"/>
    <w:uiPriority w:val="9"/>
    <w:unhideWhenUsed/>
    <w:qFormat/>
    <w:rsid w:val="008444FD"/>
    <w:pPr>
      <w:keepNext/>
      <w:keepLines/>
      <w:numPr>
        <w:ilvl w:val="1"/>
        <w:numId w:val="1"/>
      </w:numPr>
      <w:spacing w:after="0" w:line="240" w:lineRule="auto"/>
      <w:outlineLvl w:val="1"/>
    </w:pPr>
    <w:rPr>
      <w:rFonts w:asciiTheme="majorHAnsi" w:eastAsiaTheme="majorEastAsia" w:hAnsiTheme="majorHAnsi" w:cstheme="majorBidi"/>
      <w:b/>
      <w:szCs w:val="26"/>
    </w:rPr>
  </w:style>
  <w:style w:type="paragraph" w:styleId="Nadpis3">
    <w:name w:val="heading 3"/>
    <w:aliases w:val="Podpodkapitola,adpis 3,Záhlaví 3,V_Head3,V_Head31,V_Head32,Podkapitola2,ASAPHeading 3,overview,Nadpis 3T,PA Minor Section,(Alt+3)10 C Char,Odstavec,3Überschrift 3,4Überschrift 3,5Überschrift 3,6Überschrift 3,7Überschrift 3,8Überschrift 3,MUS3"/>
    <w:basedOn w:val="Normln"/>
    <w:next w:val="Normln"/>
    <w:link w:val="Nadpis3Char"/>
    <w:uiPriority w:val="9"/>
    <w:unhideWhenUsed/>
    <w:qFormat/>
    <w:rsid w:val="008A7D6B"/>
    <w:pPr>
      <w:keepNext/>
      <w:keepLines/>
      <w:numPr>
        <w:ilvl w:val="2"/>
        <w:numId w:val="1"/>
      </w:numPr>
      <w:spacing w:after="0" w:line="240" w:lineRule="auto"/>
      <w:outlineLvl w:val="2"/>
    </w:pPr>
    <w:rPr>
      <w:rFonts w:asciiTheme="majorHAnsi" w:eastAsiaTheme="majorEastAsia" w:hAnsiTheme="majorHAnsi" w:cstheme="majorBidi"/>
      <w:bCs/>
    </w:rPr>
  </w:style>
  <w:style w:type="paragraph" w:styleId="Nadpis4">
    <w:name w:val="heading 4"/>
    <w:aliases w:val="4_Nadpis 4,Sub-Minor,Level 2 - a,4_Nadpis 4;Sub-Minor;Level 2 - a"/>
    <w:basedOn w:val="Normln"/>
    <w:next w:val="Normln"/>
    <w:link w:val="Nadpis4Char"/>
    <w:uiPriority w:val="9"/>
    <w:semiHidden/>
    <w:unhideWhenUsed/>
    <w:qFormat/>
    <w:rsid w:val="003942C4"/>
    <w:pPr>
      <w:keepNext/>
      <w:keepLines/>
      <w:numPr>
        <w:ilvl w:val="3"/>
        <w:numId w:val="1"/>
      </w:numPr>
      <w:spacing w:before="360" w:after="0"/>
      <w:outlineLvl w:val="3"/>
    </w:pPr>
    <w:rPr>
      <w:rFonts w:asciiTheme="majorHAnsi" w:eastAsiaTheme="majorEastAsia" w:hAnsiTheme="majorHAnsi" w:cstheme="majorBidi"/>
      <w:b/>
      <w:bCs/>
      <w:iCs/>
    </w:rPr>
  </w:style>
  <w:style w:type="paragraph" w:styleId="Nadpis5">
    <w:name w:val="heading 5"/>
    <w:aliases w:val="5_Nadpis 5"/>
    <w:basedOn w:val="Normln"/>
    <w:next w:val="Normln"/>
    <w:link w:val="Nadpis5Char"/>
    <w:uiPriority w:val="9"/>
    <w:semiHidden/>
    <w:unhideWhenUsed/>
    <w:qFormat/>
    <w:rsid w:val="003942C4"/>
    <w:pPr>
      <w:keepNext/>
      <w:keepLines/>
      <w:numPr>
        <w:ilvl w:val="4"/>
        <w:numId w:val="1"/>
      </w:numPr>
      <w:spacing w:before="360" w:after="0"/>
      <w:outlineLvl w:val="4"/>
    </w:pPr>
    <w:rPr>
      <w:rFonts w:asciiTheme="majorHAnsi" w:eastAsiaTheme="majorEastAsia" w:hAnsiTheme="majorHAnsi" w:cstheme="majorBidi"/>
      <w:b/>
    </w:rPr>
  </w:style>
  <w:style w:type="paragraph" w:styleId="Nadpis6">
    <w:name w:val="heading 6"/>
    <w:aliases w:val="6_Nadpis 6"/>
    <w:basedOn w:val="Normln"/>
    <w:next w:val="Normln"/>
    <w:link w:val="Nadpis6Char"/>
    <w:uiPriority w:val="9"/>
    <w:semiHidden/>
    <w:unhideWhenUsed/>
    <w:qFormat/>
    <w:rsid w:val="003942C4"/>
    <w:pPr>
      <w:keepNext/>
      <w:keepLines/>
      <w:numPr>
        <w:ilvl w:val="5"/>
        <w:numId w:val="1"/>
      </w:numPr>
      <w:spacing w:before="360" w:after="0"/>
      <w:outlineLvl w:val="5"/>
    </w:pPr>
    <w:rPr>
      <w:rFonts w:asciiTheme="majorHAnsi" w:eastAsiaTheme="majorEastAsia" w:hAnsiTheme="majorHAnsi" w:cstheme="majorBidi"/>
      <w:color w:val="001638" w:themeColor="accent1" w:themeShade="7F"/>
    </w:rPr>
  </w:style>
  <w:style w:type="paragraph" w:styleId="Nadpis7">
    <w:name w:val="heading 7"/>
    <w:basedOn w:val="Normln"/>
    <w:next w:val="Normln"/>
    <w:link w:val="Nadpis7Char"/>
    <w:unhideWhenUsed/>
    <w:qFormat/>
    <w:rsid w:val="003942C4"/>
    <w:pPr>
      <w:keepNext/>
      <w:keepLines/>
      <w:numPr>
        <w:ilvl w:val="6"/>
        <w:numId w:val="1"/>
      </w:numPr>
      <w:spacing w:before="40" w:after="0"/>
      <w:outlineLvl w:val="6"/>
    </w:pPr>
    <w:rPr>
      <w:rFonts w:asciiTheme="majorHAnsi" w:eastAsiaTheme="majorEastAsia" w:hAnsiTheme="majorHAnsi" w:cstheme="majorBidi"/>
      <w:i/>
      <w:iCs/>
      <w:color w:val="001638" w:themeColor="accent1" w:themeShade="7F"/>
    </w:rPr>
  </w:style>
  <w:style w:type="paragraph" w:styleId="Nadpis8">
    <w:name w:val="heading 8"/>
    <w:basedOn w:val="Normln"/>
    <w:next w:val="Normln"/>
    <w:link w:val="Nadpis8Char"/>
    <w:unhideWhenUsed/>
    <w:qFormat/>
    <w:rsid w:val="003942C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nhideWhenUsed/>
    <w:qFormat/>
    <w:rsid w:val="003942C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link w:val="NzevChar"/>
    <w:uiPriority w:val="10"/>
    <w:qFormat/>
    <w:rsid w:val="003942C4"/>
    <w:pPr>
      <w:spacing w:before="360" w:after="240"/>
      <w:contextualSpacing/>
    </w:pPr>
    <w:rPr>
      <w:rFonts w:asciiTheme="majorHAnsi" w:eastAsiaTheme="majorEastAsia" w:hAnsiTheme="majorHAnsi" w:cstheme="majorBidi"/>
      <w:b/>
      <w:spacing w:val="5"/>
      <w:kern w:val="28"/>
      <w:sz w:val="36"/>
      <w:szCs w:val="52"/>
    </w:rPr>
  </w:style>
  <w:style w:type="paragraph" w:styleId="Zhlav">
    <w:name w:val="header"/>
    <w:basedOn w:val="Normln"/>
    <w:link w:val="ZhlavChar"/>
    <w:uiPriority w:val="99"/>
    <w:unhideWhenUsed/>
    <w:rsid w:val="003942C4"/>
    <w:pPr>
      <w:tabs>
        <w:tab w:val="center" w:pos="4536"/>
        <w:tab w:val="right" w:pos="9072"/>
      </w:tabs>
      <w:spacing w:after="0" w:line="264" w:lineRule="atLeast"/>
      <w:jc w:val="right"/>
    </w:pPr>
    <w:rPr>
      <w:b/>
      <w:sz w:val="22"/>
    </w:rPr>
  </w:style>
  <w:style w:type="character" w:customStyle="1" w:styleId="ZhlavChar">
    <w:name w:val="Záhlaví Char"/>
    <w:basedOn w:val="Standardnpsmoodstavce"/>
    <w:link w:val="Zhlav"/>
    <w:uiPriority w:val="99"/>
    <w:rsid w:val="003942C4"/>
    <w:rPr>
      <w:b/>
      <w:color w:val="002D72" w:themeColor="text2"/>
    </w:rPr>
  </w:style>
  <w:style w:type="paragraph" w:styleId="Zpat">
    <w:name w:val="footer"/>
    <w:basedOn w:val="Normln"/>
    <w:link w:val="ZpatChar"/>
    <w:uiPriority w:val="99"/>
    <w:unhideWhenUsed/>
    <w:rsid w:val="003942C4"/>
    <w:pPr>
      <w:tabs>
        <w:tab w:val="center" w:pos="4536"/>
        <w:tab w:val="right" w:pos="9072"/>
      </w:tabs>
      <w:spacing w:after="0" w:line="192" w:lineRule="atLeast"/>
      <w:jc w:val="left"/>
    </w:pPr>
    <w:rPr>
      <w:sz w:val="16"/>
    </w:rPr>
  </w:style>
  <w:style w:type="character" w:customStyle="1" w:styleId="ZpatChar">
    <w:name w:val="Zápatí Char"/>
    <w:basedOn w:val="Standardnpsmoodstavce"/>
    <w:link w:val="Zpat"/>
    <w:uiPriority w:val="99"/>
    <w:rsid w:val="003942C4"/>
    <w:rPr>
      <w:color w:val="002D72" w:themeColor="text2"/>
      <w:sz w:val="16"/>
    </w:rPr>
  </w:style>
  <w:style w:type="table" w:styleId="Mkatabulky">
    <w:name w:val="Table Grid"/>
    <w:basedOn w:val="Normlntabulka"/>
    <w:uiPriority w:val="39"/>
    <w:rsid w:val="003942C4"/>
    <w:pPr>
      <w:spacing w:after="0" w:line="240" w:lineRule="auto"/>
      <w:contextualSpacing/>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nka1">
    <w:name w:val="Zmínka1"/>
    <w:basedOn w:val="Standardnpsmoodstavce"/>
    <w:uiPriority w:val="99"/>
    <w:semiHidden/>
    <w:unhideWhenUsed/>
    <w:rsid w:val="003942C4"/>
    <w:rPr>
      <w:color w:val="2B579A"/>
      <w:shd w:val="clear" w:color="auto" w:fill="E6E6E6"/>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eading Char,H1-Heading 1 Char,1 Char"/>
    <w:basedOn w:val="Standardnpsmoodstavce"/>
    <w:link w:val="Nadpis1"/>
    <w:uiPriority w:val="9"/>
    <w:rsid w:val="008C3EFF"/>
    <w:rPr>
      <w:rFonts w:asciiTheme="majorHAnsi" w:eastAsiaTheme="majorEastAsia" w:hAnsiTheme="majorHAnsi" w:cstheme="majorBidi"/>
      <w:b/>
      <w:caps/>
      <w:szCs w:val="32"/>
    </w:rPr>
  </w:style>
  <w:style w:type="character" w:customStyle="1" w:styleId="Nadpis2Char">
    <w:name w:val="Nadpis 2 Char"/>
    <w:aliases w:val="PA Major Section Char,Podkapitola1 Char,V_Head2 Char,V_Head21 Char,V_Head22 Char,hlavicka Char,ASAPHeading 2 Char,h2 Char,F2 Char,F21 Char,2 Char,sub-sect Char,21 Char,sub-sect1 Char,22 Char,sub-sect2 Char,211 Char,sub-sect11 Char,T Char"/>
    <w:basedOn w:val="Standardnpsmoodstavce"/>
    <w:link w:val="Nadpis2"/>
    <w:rsid w:val="008444FD"/>
    <w:rPr>
      <w:rFonts w:asciiTheme="majorHAnsi" w:eastAsiaTheme="majorEastAsia" w:hAnsiTheme="majorHAnsi" w:cstheme="majorBidi"/>
      <w:b/>
      <w:sz w:val="20"/>
      <w:szCs w:val="26"/>
    </w:rPr>
  </w:style>
  <w:style w:type="paragraph" w:styleId="Textbubliny">
    <w:name w:val="Balloon Text"/>
    <w:basedOn w:val="Normln"/>
    <w:link w:val="TextbublinyChar"/>
    <w:uiPriority w:val="99"/>
    <w:semiHidden/>
    <w:unhideWhenUsed/>
    <w:rsid w:val="003942C4"/>
    <w:rPr>
      <w:rFonts w:ascii="Tahoma" w:hAnsi="Tahoma" w:cs="Tahoma"/>
      <w:sz w:val="16"/>
      <w:szCs w:val="16"/>
    </w:rPr>
  </w:style>
  <w:style w:type="character" w:customStyle="1" w:styleId="TextbublinyChar">
    <w:name w:val="Text bubliny Char"/>
    <w:basedOn w:val="Standardnpsmoodstavce"/>
    <w:link w:val="Textbubliny"/>
    <w:uiPriority w:val="99"/>
    <w:semiHidden/>
    <w:rsid w:val="003942C4"/>
    <w:rPr>
      <w:rFonts w:ascii="Tahoma" w:hAnsi="Tahoma" w:cs="Tahoma"/>
      <w:color w:val="002D72" w:themeColor="text2"/>
      <w:sz w:val="16"/>
      <w:szCs w:val="16"/>
    </w:rPr>
  </w:style>
  <w:style w:type="character" w:customStyle="1" w:styleId="NzevChar">
    <w:name w:val="Název Char"/>
    <w:basedOn w:val="Standardnpsmoodstavce"/>
    <w:link w:val="Nzev"/>
    <w:uiPriority w:val="24"/>
    <w:rsid w:val="003942C4"/>
    <w:rPr>
      <w:rFonts w:asciiTheme="majorHAnsi" w:eastAsiaTheme="majorEastAsia" w:hAnsiTheme="majorHAnsi" w:cstheme="majorBidi"/>
      <w:b/>
      <w:color w:val="002D72" w:themeColor="text2"/>
      <w:spacing w:val="5"/>
      <w:kern w:val="28"/>
      <w:sz w:val="36"/>
      <w:szCs w:val="52"/>
    </w:rPr>
  </w:style>
  <w:style w:type="character" w:styleId="Zstupntext">
    <w:name w:val="Placeholder Text"/>
    <w:basedOn w:val="Standardnpsmoodstavce"/>
    <w:uiPriority w:val="99"/>
    <w:semiHidden/>
    <w:rsid w:val="003942C4"/>
    <w:rPr>
      <w:color w:val="808080"/>
    </w:rPr>
  </w:style>
  <w:style w:type="paragraph" w:styleId="Revize">
    <w:name w:val="Revision"/>
    <w:hidden/>
    <w:uiPriority w:val="99"/>
    <w:semiHidden/>
    <w:rsid w:val="002A058B"/>
    <w:pPr>
      <w:spacing w:after="0" w:line="240" w:lineRule="auto"/>
    </w:pPr>
  </w:style>
  <w:style w:type="paragraph" w:styleId="Podnadpis">
    <w:name w:val="Subtitle"/>
    <w:basedOn w:val="Normln"/>
    <w:next w:val="Normln"/>
    <w:link w:val="PodnadpisChar"/>
    <w:uiPriority w:val="11"/>
    <w:qFormat/>
    <w:pPr>
      <w:spacing w:before="360" w:after="240"/>
    </w:pPr>
    <w:rPr>
      <w:b/>
      <w:sz w:val="32"/>
      <w:szCs w:val="32"/>
    </w:rPr>
  </w:style>
  <w:style w:type="character" w:customStyle="1" w:styleId="PodnadpisChar">
    <w:name w:val="Podnadpis Char"/>
    <w:basedOn w:val="Standardnpsmoodstavce"/>
    <w:link w:val="Podnadpis"/>
    <w:uiPriority w:val="24"/>
    <w:rsid w:val="003942C4"/>
    <w:rPr>
      <w:rFonts w:asciiTheme="majorHAnsi" w:eastAsiaTheme="majorEastAsia" w:hAnsiTheme="majorHAnsi" w:cstheme="majorBidi"/>
      <w:b/>
      <w:iCs/>
      <w:color w:val="002D72" w:themeColor="text2"/>
      <w:sz w:val="32"/>
      <w:szCs w:val="24"/>
    </w:rPr>
  </w:style>
  <w:style w:type="character" w:styleId="Zdraznnintenzivn">
    <w:name w:val="Intense Emphasis"/>
    <w:basedOn w:val="Standardnpsmoodstavce"/>
    <w:uiPriority w:val="19"/>
    <w:qFormat/>
    <w:rsid w:val="003942C4"/>
    <w:rPr>
      <w:b/>
      <w:bCs/>
      <w:i/>
      <w:iCs/>
      <w:color w:val="auto"/>
    </w:rPr>
  </w:style>
  <w:style w:type="character" w:styleId="Hypertextovodkaz">
    <w:name w:val="Hyperlink"/>
    <w:basedOn w:val="Standardnpsmoodstavce"/>
    <w:uiPriority w:val="99"/>
    <w:unhideWhenUsed/>
    <w:rsid w:val="003942C4"/>
    <w:rPr>
      <w:color w:val="002D72" w:themeColor="hyperlink"/>
      <w:u w:val="single"/>
    </w:rPr>
  </w:style>
  <w:style w:type="character" w:customStyle="1" w:styleId="Nadpis3Char">
    <w:name w:val="Nadpis 3 Char"/>
    <w:aliases w:val="Podpodkapitola Char,adpis 3 Char,Záhlaví 3 Char,V_Head3 Char,V_Head31 Char,V_Head32 Char,Podkapitola2 Char,ASAPHeading 3 Char,overview Char,Nadpis 3T Char,PA Minor Section Char,(Alt+3)10 C Char Char,Odstavec Char,3Überschrift 3 Char"/>
    <w:basedOn w:val="Standardnpsmoodstavce"/>
    <w:link w:val="Nadpis3"/>
    <w:rsid w:val="008A7D6B"/>
    <w:rPr>
      <w:rFonts w:asciiTheme="majorHAnsi" w:eastAsiaTheme="majorEastAsia" w:hAnsiTheme="majorHAnsi" w:cstheme="majorBidi"/>
      <w:bCs/>
      <w:sz w:val="20"/>
    </w:rPr>
  </w:style>
  <w:style w:type="character" w:customStyle="1" w:styleId="Nadpis4Char">
    <w:name w:val="Nadpis 4 Char"/>
    <w:aliases w:val="4_Nadpis 4 Char,Sub-Minor Char,Level 2 - a Char,4_Nadpis 4;Sub-Minor;Level 2 - a Char"/>
    <w:basedOn w:val="Standardnpsmoodstavce"/>
    <w:link w:val="Nadpis4"/>
    <w:rsid w:val="003942C4"/>
    <w:rPr>
      <w:rFonts w:asciiTheme="majorHAnsi" w:eastAsiaTheme="majorEastAsia" w:hAnsiTheme="majorHAnsi" w:cstheme="majorBidi"/>
      <w:b/>
      <w:bCs/>
      <w:iCs/>
      <w:sz w:val="20"/>
    </w:rPr>
  </w:style>
  <w:style w:type="character" w:customStyle="1" w:styleId="Zmnka2">
    <w:name w:val="Zmínka2"/>
    <w:basedOn w:val="Standardnpsmoodstavce"/>
    <w:uiPriority w:val="99"/>
    <w:semiHidden/>
    <w:unhideWhenUsed/>
    <w:rsid w:val="003942C4"/>
    <w:rPr>
      <w:color w:val="2B579A"/>
      <w:shd w:val="clear" w:color="auto" w:fill="E6E6E6"/>
    </w:rPr>
  </w:style>
  <w:style w:type="character" w:customStyle="1" w:styleId="Nevyeenzmnka1">
    <w:name w:val="Nevyřešená zmínka1"/>
    <w:basedOn w:val="Standardnpsmoodstavce"/>
    <w:uiPriority w:val="99"/>
    <w:semiHidden/>
    <w:unhideWhenUsed/>
    <w:rsid w:val="003942C4"/>
    <w:rPr>
      <w:color w:val="808080"/>
      <w:shd w:val="clear" w:color="auto" w:fill="E6E6E6"/>
    </w:rPr>
  </w:style>
  <w:style w:type="paragraph" w:styleId="Adresanaoblku">
    <w:name w:val="envelope address"/>
    <w:aliases w:val="Adresa"/>
    <w:basedOn w:val="Normln"/>
    <w:uiPriority w:val="25"/>
    <w:qFormat/>
    <w:rsid w:val="003942C4"/>
    <w:pPr>
      <w:framePr w:w="7921" w:h="1979" w:hRule="exact" w:hSpace="142" w:wrap="notBeside" w:hAnchor="page" w:xAlign="center" w:yAlign="bottom"/>
      <w:spacing w:after="0" w:line="192" w:lineRule="atLeast"/>
      <w:contextualSpacing/>
    </w:pPr>
    <w:rPr>
      <w:rFonts w:eastAsiaTheme="majorEastAsia" w:cstheme="majorBidi"/>
      <w:sz w:val="16"/>
      <w:szCs w:val="24"/>
    </w:rPr>
  </w:style>
  <w:style w:type="paragraph" w:styleId="Podpis">
    <w:name w:val="Signature"/>
    <w:basedOn w:val="Normln"/>
    <w:link w:val="PodpisChar"/>
    <w:uiPriority w:val="25"/>
    <w:qFormat/>
    <w:rsid w:val="003942C4"/>
    <w:pPr>
      <w:spacing w:after="0" w:line="192" w:lineRule="atLeast"/>
    </w:pPr>
    <w:rPr>
      <w:sz w:val="16"/>
    </w:rPr>
  </w:style>
  <w:style w:type="character" w:customStyle="1" w:styleId="PodpisChar">
    <w:name w:val="Podpis Char"/>
    <w:basedOn w:val="Standardnpsmoodstavce"/>
    <w:link w:val="Podpis"/>
    <w:uiPriority w:val="25"/>
    <w:rsid w:val="003942C4"/>
    <w:rPr>
      <w:color w:val="002D72" w:themeColor="text2"/>
      <w:sz w:val="16"/>
    </w:rPr>
  </w:style>
  <w:style w:type="paragraph" w:styleId="Seznamsodrkami">
    <w:name w:val="List Bullet"/>
    <w:basedOn w:val="Normln"/>
    <w:uiPriority w:val="11"/>
    <w:qFormat/>
    <w:rsid w:val="003942C4"/>
    <w:pPr>
      <w:numPr>
        <w:numId w:val="2"/>
      </w:numPr>
    </w:pPr>
  </w:style>
  <w:style w:type="paragraph" w:styleId="slovanseznam">
    <w:name w:val="List Number"/>
    <w:basedOn w:val="Normln"/>
    <w:uiPriority w:val="12"/>
    <w:qFormat/>
    <w:rsid w:val="003942C4"/>
  </w:style>
  <w:style w:type="character" w:styleId="slostrnky">
    <w:name w:val="page number"/>
    <w:basedOn w:val="Standardnpsmoodstavce"/>
    <w:uiPriority w:val="99"/>
    <w:rsid w:val="003942C4"/>
    <w:rPr>
      <w:sz w:val="16"/>
    </w:rPr>
  </w:style>
  <w:style w:type="paragraph" w:styleId="slovanseznam2">
    <w:name w:val="List Number 2"/>
    <w:basedOn w:val="Normln"/>
    <w:uiPriority w:val="12"/>
    <w:qFormat/>
    <w:rsid w:val="003942C4"/>
  </w:style>
  <w:style w:type="paragraph" w:styleId="slovanseznam3">
    <w:name w:val="List Number 3"/>
    <w:basedOn w:val="Normln"/>
    <w:uiPriority w:val="12"/>
    <w:qFormat/>
    <w:rsid w:val="003942C4"/>
    <w:pPr>
      <w:ind w:left="1020" w:hanging="340"/>
    </w:pPr>
  </w:style>
  <w:style w:type="paragraph" w:customStyle="1" w:styleId="Nadpis1neslovan">
    <w:name w:val="Nadpis 1 nečíslovaný"/>
    <w:basedOn w:val="Nadpis1"/>
    <w:next w:val="Normln"/>
    <w:uiPriority w:val="10"/>
    <w:qFormat/>
    <w:rsid w:val="003942C4"/>
    <w:pPr>
      <w:numPr>
        <w:numId w:val="0"/>
      </w:numPr>
    </w:pPr>
  </w:style>
  <w:style w:type="character" w:customStyle="1" w:styleId="Nadpis5Char">
    <w:name w:val="Nadpis 5 Char"/>
    <w:aliases w:val="5_Nadpis 5 Char"/>
    <w:basedOn w:val="Standardnpsmoodstavce"/>
    <w:link w:val="Nadpis5"/>
    <w:rsid w:val="003942C4"/>
    <w:rPr>
      <w:rFonts w:asciiTheme="majorHAnsi" w:eastAsiaTheme="majorEastAsia" w:hAnsiTheme="majorHAnsi" w:cstheme="majorBidi"/>
      <w:b/>
      <w:sz w:val="20"/>
    </w:rPr>
  </w:style>
  <w:style w:type="character" w:customStyle="1" w:styleId="Nadpis6Char">
    <w:name w:val="Nadpis 6 Char"/>
    <w:aliases w:val="6_Nadpis 6 Char"/>
    <w:basedOn w:val="Standardnpsmoodstavce"/>
    <w:link w:val="Nadpis6"/>
    <w:rsid w:val="003942C4"/>
    <w:rPr>
      <w:rFonts w:asciiTheme="majorHAnsi" w:eastAsiaTheme="majorEastAsia" w:hAnsiTheme="majorHAnsi" w:cstheme="majorBidi"/>
      <w:color w:val="001638" w:themeColor="accent1" w:themeShade="7F"/>
      <w:sz w:val="20"/>
    </w:rPr>
  </w:style>
  <w:style w:type="character" w:customStyle="1" w:styleId="Nadpis7Char">
    <w:name w:val="Nadpis 7 Char"/>
    <w:basedOn w:val="Standardnpsmoodstavce"/>
    <w:link w:val="Nadpis7"/>
    <w:rsid w:val="003942C4"/>
    <w:rPr>
      <w:rFonts w:asciiTheme="majorHAnsi" w:eastAsiaTheme="majorEastAsia" w:hAnsiTheme="majorHAnsi" w:cstheme="majorBidi"/>
      <w:i/>
      <w:iCs/>
      <w:color w:val="001638" w:themeColor="accent1" w:themeShade="7F"/>
      <w:sz w:val="20"/>
    </w:rPr>
  </w:style>
  <w:style w:type="character" w:customStyle="1" w:styleId="Nadpis8Char">
    <w:name w:val="Nadpis 8 Char"/>
    <w:basedOn w:val="Standardnpsmoodstavce"/>
    <w:link w:val="Nadpis8"/>
    <w:rsid w:val="003942C4"/>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rsid w:val="003942C4"/>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99"/>
    <w:rsid w:val="003942C4"/>
    <w:pPr>
      <w:numPr>
        <w:numId w:val="0"/>
      </w:numPr>
      <w:outlineLvl w:val="9"/>
    </w:pPr>
    <w:rPr>
      <w:color w:val="002155" w:themeColor="accent1" w:themeShade="BF"/>
    </w:rPr>
  </w:style>
  <w:style w:type="paragraph" w:customStyle="1" w:styleId="Obrzek">
    <w:name w:val="Obrázek"/>
    <w:basedOn w:val="Normln"/>
    <w:next w:val="Normln"/>
    <w:link w:val="ObrzekChar"/>
    <w:uiPriority w:val="38"/>
    <w:qFormat/>
    <w:rsid w:val="003942C4"/>
    <w:pPr>
      <w:keepNext/>
      <w:jc w:val="center"/>
    </w:pPr>
    <w:rPr>
      <w:noProof/>
    </w:rPr>
  </w:style>
  <w:style w:type="character" w:customStyle="1" w:styleId="ObrzekChar">
    <w:name w:val="Obrázek Char"/>
    <w:basedOn w:val="Standardnpsmoodstavce"/>
    <w:link w:val="Obrzek"/>
    <w:uiPriority w:val="38"/>
    <w:rsid w:val="003942C4"/>
    <w:rPr>
      <w:noProof/>
      <w:color w:val="002D72" w:themeColor="text2"/>
      <w:sz w:val="20"/>
    </w:rPr>
  </w:style>
  <w:style w:type="paragraph" w:styleId="Obsah1">
    <w:name w:val="toc 1"/>
    <w:basedOn w:val="Normln"/>
    <w:next w:val="Normln"/>
    <w:autoRedefine/>
    <w:uiPriority w:val="39"/>
    <w:unhideWhenUsed/>
    <w:rsid w:val="003942C4"/>
    <w:pPr>
      <w:tabs>
        <w:tab w:val="left" w:pos="851"/>
        <w:tab w:val="right" w:leader="dot" w:pos="9070"/>
      </w:tabs>
      <w:spacing w:after="0"/>
      <w:ind w:left="851" w:hanging="851"/>
    </w:pPr>
    <w:rPr>
      <w:b/>
      <w:noProof/>
    </w:rPr>
  </w:style>
  <w:style w:type="paragraph" w:styleId="Obsah2">
    <w:name w:val="toc 2"/>
    <w:basedOn w:val="Normln"/>
    <w:next w:val="Normln"/>
    <w:autoRedefine/>
    <w:uiPriority w:val="39"/>
    <w:unhideWhenUsed/>
    <w:rsid w:val="003942C4"/>
    <w:pPr>
      <w:tabs>
        <w:tab w:val="left" w:pos="851"/>
        <w:tab w:val="right" w:leader="dot" w:pos="9070"/>
      </w:tabs>
      <w:spacing w:after="0"/>
      <w:ind w:left="851" w:hanging="851"/>
    </w:pPr>
    <w:rPr>
      <w:noProof/>
    </w:rPr>
  </w:style>
  <w:style w:type="paragraph" w:styleId="Obsah3">
    <w:name w:val="toc 3"/>
    <w:basedOn w:val="Normln"/>
    <w:next w:val="Normln"/>
    <w:autoRedefine/>
    <w:uiPriority w:val="39"/>
    <w:unhideWhenUsed/>
    <w:rsid w:val="003942C4"/>
    <w:pPr>
      <w:tabs>
        <w:tab w:val="left" w:pos="851"/>
        <w:tab w:val="right" w:leader="dot" w:pos="9070"/>
      </w:tabs>
      <w:spacing w:after="0"/>
      <w:ind w:left="851" w:hanging="851"/>
    </w:pPr>
    <w:rPr>
      <w:noProof/>
    </w:rPr>
  </w:style>
  <w:style w:type="paragraph" w:styleId="Pokraovnseznamu">
    <w:name w:val="List Continue"/>
    <w:basedOn w:val="Normln"/>
    <w:uiPriority w:val="13"/>
    <w:qFormat/>
    <w:rsid w:val="003942C4"/>
    <w:pPr>
      <w:ind w:left="340"/>
    </w:pPr>
  </w:style>
  <w:style w:type="paragraph" w:styleId="Pokraovnseznamu2">
    <w:name w:val="List Continue 2"/>
    <w:basedOn w:val="Normln"/>
    <w:uiPriority w:val="13"/>
    <w:qFormat/>
    <w:rsid w:val="003942C4"/>
    <w:pPr>
      <w:ind w:left="680"/>
    </w:pPr>
  </w:style>
  <w:style w:type="paragraph" w:styleId="Pokraovnseznamu3">
    <w:name w:val="List Continue 3"/>
    <w:basedOn w:val="Normln"/>
    <w:uiPriority w:val="13"/>
    <w:qFormat/>
    <w:rsid w:val="003942C4"/>
    <w:pPr>
      <w:ind w:left="1021"/>
    </w:pPr>
  </w:style>
  <w:style w:type="paragraph" w:styleId="Seznamsodrkami2">
    <w:name w:val="List Bullet 2"/>
    <w:basedOn w:val="Normln"/>
    <w:uiPriority w:val="11"/>
    <w:qFormat/>
    <w:rsid w:val="003942C4"/>
    <w:pPr>
      <w:numPr>
        <w:numId w:val="3"/>
      </w:numPr>
    </w:pPr>
  </w:style>
  <w:style w:type="paragraph" w:styleId="Seznamsodrkami3">
    <w:name w:val="List Bullet 3"/>
    <w:basedOn w:val="Normln"/>
    <w:uiPriority w:val="11"/>
    <w:qFormat/>
    <w:rsid w:val="003942C4"/>
    <w:pPr>
      <w:numPr>
        <w:numId w:val="4"/>
      </w:numPr>
    </w:pPr>
  </w:style>
  <w:style w:type="table" w:customStyle="1" w:styleId="TabulkaFZ">
    <w:name w:val="Tabulka FZÚ"/>
    <w:basedOn w:val="Normlntabulka"/>
    <w:uiPriority w:val="99"/>
    <w:rsid w:val="003942C4"/>
    <w:pPr>
      <w:spacing w:after="0" w:line="240" w:lineRule="auto"/>
      <w:ind w:left="57" w:right="57"/>
      <w:contextualSpacing/>
    </w:pPr>
    <w:tblPr>
      <w:tblStyleRowBandSize w:val="1"/>
      <w:tblBorders>
        <w:top w:val="single" w:sz="2" w:space="0" w:color="002D72" w:themeColor="text2"/>
        <w:left w:val="single" w:sz="2" w:space="0" w:color="002D72" w:themeColor="text2"/>
        <w:bottom w:val="single" w:sz="2" w:space="0" w:color="002D72" w:themeColor="text2"/>
        <w:right w:val="single" w:sz="2" w:space="0" w:color="002D72" w:themeColor="text2"/>
        <w:insideH w:val="single" w:sz="2" w:space="0" w:color="002D72" w:themeColor="text2"/>
        <w:insideV w:val="single" w:sz="2" w:space="0" w:color="002D72" w:themeColor="text2"/>
      </w:tblBorders>
      <w:tblCellMar>
        <w:top w:w="28" w:type="dxa"/>
        <w:left w:w="0" w:type="dxa"/>
        <w:bottom w:w="28" w:type="dxa"/>
        <w:right w:w="0" w:type="dxa"/>
      </w:tblCellMar>
    </w:tblPr>
    <w:tblStylePr w:type="firstRow">
      <w:rPr>
        <w:b/>
        <w:color w:val="0072CE" w:themeColor="accent2"/>
      </w:rPr>
      <w:tblPr/>
      <w:tcPr>
        <w:shd w:val="clear" w:color="auto" w:fill="D8D8D8" w:themeFill="background2" w:themeFillShade="E6"/>
      </w:tcPr>
    </w:tblStylePr>
    <w:tblStylePr w:type="lastRow">
      <w:rPr>
        <w:b/>
      </w:rPr>
      <w:tblPr/>
      <w:tcPr>
        <w:shd w:val="clear" w:color="auto" w:fill="D9D9D9" w:themeFill="background1" w:themeFillShade="D9"/>
      </w:tcPr>
    </w:tblStylePr>
    <w:tblStylePr w:type="band2Horz">
      <w:tblPr/>
      <w:tcPr>
        <w:shd w:val="clear" w:color="auto" w:fill="F2F2F2" w:themeFill="background1" w:themeFillShade="F2"/>
      </w:tcPr>
    </w:tblStylePr>
  </w:style>
  <w:style w:type="paragraph" w:styleId="Titulek">
    <w:name w:val="caption"/>
    <w:basedOn w:val="Normln"/>
    <w:next w:val="Normln"/>
    <w:link w:val="TitulekChar"/>
    <w:uiPriority w:val="35"/>
    <w:unhideWhenUsed/>
    <w:qFormat/>
    <w:rsid w:val="003942C4"/>
    <w:pPr>
      <w:spacing w:before="240" w:line="192" w:lineRule="atLeast"/>
    </w:pPr>
    <w:rPr>
      <w:b/>
      <w:iCs/>
      <w:sz w:val="16"/>
      <w:szCs w:val="18"/>
    </w:rPr>
  </w:style>
  <w:style w:type="character" w:customStyle="1" w:styleId="TitulekChar">
    <w:name w:val="Titulek Char"/>
    <w:basedOn w:val="Standardnpsmoodstavce"/>
    <w:link w:val="Titulek"/>
    <w:uiPriority w:val="35"/>
    <w:rsid w:val="003942C4"/>
    <w:rPr>
      <w:b/>
      <w:iCs/>
      <w:color w:val="002D72" w:themeColor="text2"/>
      <w:sz w:val="16"/>
      <w:szCs w:val="18"/>
    </w:rPr>
  </w:style>
  <w:style w:type="paragraph" w:customStyle="1" w:styleId="Titulekobrzku">
    <w:name w:val="Titulek obrázku"/>
    <w:basedOn w:val="Titulek"/>
    <w:link w:val="TitulekobrzkuChar"/>
    <w:uiPriority w:val="36"/>
    <w:qFormat/>
    <w:rsid w:val="003942C4"/>
    <w:pPr>
      <w:spacing w:before="120" w:after="240"/>
      <w:jc w:val="center"/>
    </w:pPr>
  </w:style>
  <w:style w:type="character" w:customStyle="1" w:styleId="TitulekobrzkuChar">
    <w:name w:val="Titulek obrázku Char"/>
    <w:basedOn w:val="TitulekChar"/>
    <w:link w:val="Titulekobrzku"/>
    <w:uiPriority w:val="36"/>
    <w:rsid w:val="003942C4"/>
    <w:rPr>
      <w:b/>
      <w:iCs/>
      <w:color w:val="002D72" w:themeColor="text2"/>
      <w:sz w:val="16"/>
      <w:szCs w:val="18"/>
    </w:rPr>
  </w:style>
  <w:style w:type="paragraph" w:customStyle="1" w:styleId="Nadpis2neslovan">
    <w:name w:val="Nadpis 2 nečíslovaný"/>
    <w:basedOn w:val="Nadpis2"/>
    <w:next w:val="Normln"/>
    <w:link w:val="Nadpis2neslovanChar"/>
    <w:uiPriority w:val="10"/>
    <w:qFormat/>
    <w:rsid w:val="00613CDB"/>
    <w:pPr>
      <w:numPr>
        <w:ilvl w:val="0"/>
        <w:numId w:val="0"/>
      </w:numPr>
      <w:outlineLvl w:val="9"/>
    </w:pPr>
  </w:style>
  <w:style w:type="paragraph" w:customStyle="1" w:styleId="Nadpis3neslovan">
    <w:name w:val="Nadpis 3 nečíslovaný"/>
    <w:basedOn w:val="Nadpis3"/>
    <w:next w:val="Normln"/>
    <w:link w:val="Nadpis3neslovanChar"/>
    <w:uiPriority w:val="10"/>
    <w:qFormat/>
    <w:rsid w:val="008444FD"/>
    <w:pPr>
      <w:numPr>
        <w:ilvl w:val="0"/>
        <w:numId w:val="0"/>
      </w:numPr>
      <w:ind w:firstLine="510"/>
      <w:outlineLvl w:val="9"/>
    </w:pPr>
  </w:style>
  <w:style w:type="character" w:customStyle="1" w:styleId="Nadpis2neslovanChar">
    <w:name w:val="Nadpis 2 nečíslovaný Char"/>
    <w:basedOn w:val="Nadpis2Char"/>
    <w:link w:val="Nadpis2neslovan"/>
    <w:uiPriority w:val="10"/>
    <w:rsid w:val="00613CDB"/>
    <w:rPr>
      <w:rFonts w:asciiTheme="majorHAnsi" w:eastAsiaTheme="majorEastAsia" w:hAnsiTheme="majorHAnsi" w:cstheme="majorBidi"/>
      <w:b/>
      <w:color w:val="002D72" w:themeColor="text2"/>
      <w:sz w:val="24"/>
      <w:szCs w:val="26"/>
    </w:rPr>
  </w:style>
  <w:style w:type="character" w:customStyle="1" w:styleId="Nadpis3neslovanChar">
    <w:name w:val="Nadpis 3 nečíslovaný Char"/>
    <w:basedOn w:val="Nadpis3Char"/>
    <w:link w:val="Nadpis3neslovan"/>
    <w:uiPriority w:val="10"/>
    <w:rsid w:val="008444FD"/>
    <w:rPr>
      <w:rFonts w:asciiTheme="majorHAnsi" w:eastAsiaTheme="majorEastAsia" w:hAnsiTheme="majorHAnsi" w:cstheme="majorBidi"/>
      <w:bCs/>
      <w:sz w:val="20"/>
    </w:rPr>
  </w:style>
  <w:style w:type="character" w:customStyle="1" w:styleId="datalabel">
    <w:name w:val="datalabel"/>
    <w:basedOn w:val="Standardnpsmoodstavce"/>
    <w:rsid w:val="00CB66B5"/>
  </w:style>
  <w:style w:type="paragraph" w:styleId="Zkladntext2">
    <w:name w:val="Body Text 2"/>
    <w:basedOn w:val="Normln"/>
    <w:link w:val="Zkladntext2Char"/>
    <w:uiPriority w:val="99"/>
    <w:rsid w:val="0043422D"/>
    <w:pPr>
      <w:widowControl w:val="0"/>
      <w:adjustRightInd w:val="0"/>
      <w:spacing w:after="0" w:line="360" w:lineRule="atLeast"/>
      <w:textAlignment w:val="baseline"/>
    </w:pPr>
    <w:rPr>
      <w:rFonts w:ascii="Verdana" w:eastAsia="Times New Roman" w:hAnsi="Verdana" w:cs="Times New Roman"/>
      <w:szCs w:val="24"/>
    </w:rPr>
  </w:style>
  <w:style w:type="character" w:customStyle="1" w:styleId="Zkladntext2Char">
    <w:name w:val="Základní text 2 Char"/>
    <w:basedOn w:val="Standardnpsmoodstavce"/>
    <w:link w:val="Zkladntext2"/>
    <w:uiPriority w:val="99"/>
    <w:rsid w:val="0043422D"/>
    <w:rPr>
      <w:rFonts w:ascii="Verdana" w:eastAsia="Times New Roman" w:hAnsi="Verdana" w:cs="Times New Roman"/>
      <w:sz w:val="20"/>
      <w:szCs w:val="24"/>
      <w:lang w:eastAsia="cs-CZ"/>
    </w:rPr>
  </w:style>
  <w:style w:type="paragraph" w:customStyle="1" w:styleId="NadpisZD1">
    <w:name w:val="Nadpis ZD 1"/>
    <w:basedOn w:val="Normln"/>
    <w:next w:val="Normln"/>
    <w:rsid w:val="0043422D"/>
    <w:pPr>
      <w:widowControl w:val="0"/>
      <w:adjustRightInd w:val="0"/>
      <w:spacing w:after="0" w:line="360" w:lineRule="atLeast"/>
      <w:textAlignment w:val="baseline"/>
    </w:pPr>
    <w:rPr>
      <w:rFonts w:ascii="Verdana" w:eastAsia="Times New Roman" w:hAnsi="Verdana" w:cs="Times New Roman"/>
      <w:b/>
      <w:caps/>
      <w:sz w:val="22"/>
      <w:szCs w:val="24"/>
    </w:rPr>
  </w:style>
  <w:style w:type="paragraph" w:styleId="Odstavecseseznamem">
    <w:name w:val="List Paragraph"/>
    <w:aliases w:val="Nad,List Paragraph,Odstavec_muj,Odstavec cíl se seznamem,Odstavec se seznamem5,Odrážky,Odrazky,cp_Odstavec se seznamem,Bullet Number,Bullet List,FooterText,numbered,Paragraphe de liste1,Bulletr List Paragraph,列出段落,列出段落1,A-Odrážky"/>
    <w:basedOn w:val="Normln"/>
    <w:link w:val="OdstavecseseznamemChar"/>
    <w:qFormat/>
    <w:rsid w:val="0043422D"/>
    <w:pPr>
      <w:widowControl w:val="0"/>
      <w:adjustRightInd w:val="0"/>
      <w:spacing w:after="0" w:line="360" w:lineRule="atLeast"/>
      <w:ind w:left="708"/>
      <w:textAlignment w:val="baseline"/>
    </w:pPr>
    <w:rPr>
      <w:rFonts w:ascii="Times New Roman" w:eastAsia="Times New Roman" w:hAnsi="Times New Roman" w:cs="Times New Roman"/>
      <w:sz w:val="24"/>
      <w:szCs w:val="24"/>
    </w:rPr>
  </w:style>
  <w:style w:type="character" w:customStyle="1" w:styleId="OdstavecseseznamemChar">
    <w:name w:val="Odstavec se seznamem Char"/>
    <w:aliases w:val="Nad Char,List Paragraph Char,Odstavec_muj Char,Odstavec cíl se seznamem Char,Odstavec se seznamem5 Char,Odrážky Char,Odrazky Char1,cp_Odstavec se seznamem Char,Bullet Number Char,Bullet List Char,FooterText Char,numbered Char"/>
    <w:link w:val="Odstavecseseznamem"/>
    <w:qFormat/>
    <w:locked/>
    <w:rsid w:val="0043422D"/>
    <w:rPr>
      <w:rFonts w:ascii="Times New Roman" w:eastAsia="Times New Roman" w:hAnsi="Times New Roman" w:cs="Times New Roman"/>
      <w:sz w:val="24"/>
      <w:szCs w:val="24"/>
      <w:lang w:eastAsia="cs-CZ"/>
    </w:rPr>
  </w:style>
  <w:style w:type="character" w:customStyle="1" w:styleId="ListLabel22">
    <w:name w:val="ListLabel 22"/>
    <w:rsid w:val="00CA78DC"/>
    <w:rPr>
      <w:rFonts w:cs="Wingdings"/>
      <w:color w:val="B40000"/>
      <w:sz w:val="18"/>
      <w:szCs w:val="18"/>
    </w:rPr>
  </w:style>
  <w:style w:type="character" w:styleId="Odkaznakoment">
    <w:name w:val="annotation reference"/>
    <w:basedOn w:val="Standardnpsmoodstavce"/>
    <w:uiPriority w:val="99"/>
    <w:semiHidden/>
    <w:unhideWhenUsed/>
    <w:rsid w:val="002D7527"/>
    <w:rPr>
      <w:sz w:val="16"/>
      <w:szCs w:val="16"/>
    </w:rPr>
  </w:style>
  <w:style w:type="paragraph" w:styleId="Textkomente">
    <w:name w:val="annotation text"/>
    <w:basedOn w:val="Normln"/>
    <w:link w:val="TextkomenteChar"/>
    <w:uiPriority w:val="99"/>
    <w:unhideWhenUsed/>
    <w:rsid w:val="002D7527"/>
    <w:pPr>
      <w:spacing w:line="240" w:lineRule="auto"/>
    </w:pPr>
  </w:style>
  <w:style w:type="character" w:customStyle="1" w:styleId="TextkomenteChar">
    <w:name w:val="Text komentáře Char"/>
    <w:basedOn w:val="Standardnpsmoodstavce"/>
    <w:link w:val="Textkomente"/>
    <w:uiPriority w:val="99"/>
    <w:rsid w:val="002D7527"/>
    <w:rPr>
      <w:sz w:val="20"/>
      <w:szCs w:val="20"/>
    </w:rPr>
  </w:style>
  <w:style w:type="paragraph" w:styleId="Pedmtkomente">
    <w:name w:val="annotation subject"/>
    <w:basedOn w:val="Textkomente"/>
    <w:next w:val="Textkomente"/>
    <w:link w:val="PedmtkomenteChar"/>
    <w:uiPriority w:val="99"/>
    <w:semiHidden/>
    <w:unhideWhenUsed/>
    <w:rsid w:val="002D7527"/>
    <w:rPr>
      <w:b/>
      <w:bCs/>
    </w:rPr>
  </w:style>
  <w:style w:type="character" w:customStyle="1" w:styleId="PedmtkomenteChar">
    <w:name w:val="Předmět komentáře Char"/>
    <w:basedOn w:val="TextkomenteChar"/>
    <w:link w:val="Pedmtkomente"/>
    <w:uiPriority w:val="99"/>
    <w:semiHidden/>
    <w:rsid w:val="002D7527"/>
    <w:rPr>
      <w:b/>
      <w:bCs/>
      <w:sz w:val="20"/>
      <w:szCs w:val="20"/>
    </w:rPr>
  </w:style>
  <w:style w:type="character" w:customStyle="1" w:styleId="Nevyeenzmnka2">
    <w:name w:val="Nevyřešená zmínka2"/>
    <w:basedOn w:val="Standardnpsmoodstavce"/>
    <w:uiPriority w:val="99"/>
    <w:semiHidden/>
    <w:unhideWhenUsed/>
    <w:rsid w:val="00A24023"/>
    <w:rPr>
      <w:color w:val="605E5C"/>
      <w:shd w:val="clear" w:color="auto" w:fill="E1DFDD"/>
    </w:rPr>
  </w:style>
  <w:style w:type="paragraph" w:customStyle="1" w:styleId="Default">
    <w:name w:val="Default"/>
    <w:rsid w:val="00CE28F9"/>
    <w:pPr>
      <w:autoSpaceDE w:val="0"/>
      <w:autoSpaceDN w:val="0"/>
      <w:adjustRightInd w:val="0"/>
      <w:spacing w:after="0" w:line="240" w:lineRule="auto"/>
    </w:pPr>
    <w:rPr>
      <w:rFonts w:ascii="Calibri" w:hAnsi="Calibri" w:cs="Calibri"/>
      <w:color w:val="000000"/>
      <w:sz w:val="24"/>
      <w:szCs w:val="24"/>
    </w:rPr>
  </w:style>
  <w:style w:type="character" w:customStyle="1" w:styleId="Nevyeenzmnka3">
    <w:name w:val="Nevyřešená zmínka3"/>
    <w:basedOn w:val="Standardnpsmoodstavce"/>
    <w:uiPriority w:val="99"/>
    <w:semiHidden/>
    <w:unhideWhenUsed/>
    <w:rsid w:val="009460B2"/>
    <w:rPr>
      <w:color w:val="605E5C"/>
      <w:shd w:val="clear" w:color="auto" w:fill="E1DFDD"/>
    </w:rPr>
  </w:style>
  <w:style w:type="character" w:styleId="Nevyeenzmnka">
    <w:name w:val="Unresolved Mention"/>
    <w:basedOn w:val="Standardnpsmoodstavce"/>
    <w:uiPriority w:val="99"/>
    <w:semiHidden/>
    <w:unhideWhenUsed/>
    <w:rsid w:val="00C65E99"/>
    <w:rPr>
      <w:color w:val="605E5C"/>
      <w:shd w:val="clear" w:color="auto" w:fill="E1DFDD"/>
    </w:rPr>
  </w:style>
  <w:style w:type="paragraph" w:customStyle="1" w:styleId="pf0">
    <w:name w:val="pf0"/>
    <w:basedOn w:val="Normln"/>
    <w:rsid w:val="00281D44"/>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Bezmezer">
    <w:name w:val="No Spacing"/>
    <w:uiPriority w:val="1"/>
    <w:qFormat/>
    <w:rsid w:val="00E00534"/>
    <w:pPr>
      <w:spacing w:after="0" w:line="240" w:lineRule="auto"/>
    </w:pPr>
  </w:style>
  <w:style w:type="paragraph" w:customStyle="1" w:styleId="lnek">
    <w:name w:val="článek"/>
    <w:basedOn w:val="Nadpis2"/>
    <w:rsid w:val="00A06B03"/>
    <w:pPr>
      <w:keepLines w:val="0"/>
      <w:numPr>
        <w:ilvl w:val="0"/>
        <w:numId w:val="0"/>
      </w:numPr>
      <w:tabs>
        <w:tab w:val="num" w:pos="851"/>
      </w:tabs>
      <w:spacing w:before="240" w:after="60" w:line="320" w:lineRule="atLeast"/>
      <w:jc w:val="left"/>
    </w:pPr>
    <w:rPr>
      <w:rFonts w:ascii="Times New Roman" w:eastAsia="Times New Roman" w:hAnsi="Times New Roman" w:cs="Calibri"/>
      <w:b w:val="0"/>
      <w:sz w:val="22"/>
      <w:szCs w:val="22"/>
    </w:rPr>
  </w:style>
  <w:style w:type="paragraph" w:customStyle="1" w:styleId="Bodclanku">
    <w:name w:val="Bod clanku"/>
    <w:basedOn w:val="Normln"/>
    <w:rsid w:val="00A06B03"/>
    <w:pPr>
      <w:tabs>
        <w:tab w:val="num" w:pos="792"/>
      </w:tabs>
      <w:spacing w:before="120" w:line="240" w:lineRule="auto"/>
      <w:ind w:left="792" w:hanging="432"/>
      <w:outlineLvl w:val="1"/>
    </w:pPr>
    <w:rPr>
      <w:rFonts w:ascii="Times New Roman" w:eastAsia="Times New Roman" w:hAnsi="Times New Roman" w:cs="Times New Roman"/>
      <w:sz w:val="24"/>
      <w:szCs w:val="24"/>
    </w:rPr>
  </w:style>
  <w:style w:type="character" w:customStyle="1" w:styleId="OdstavecseseznamemChar1">
    <w:name w:val="Odstavec se seznamem Char1"/>
    <w:aliases w:val="Odrazky Char"/>
    <w:uiPriority w:val="34"/>
    <w:locked/>
    <w:rsid w:val="00A06B03"/>
    <w:rPr>
      <w:rFonts w:ascii="Arial" w:hAnsi="Arial"/>
      <w:kern w:val="1"/>
      <w:lang w:eastAsia="ar-SA"/>
    </w:rPr>
  </w:style>
  <w:style w:type="paragraph" w:customStyle="1" w:styleId="2sltext">
    <w:name w:val="2čísl.text"/>
    <w:basedOn w:val="Zkladntext"/>
    <w:qFormat/>
    <w:rsid w:val="003A6DD8"/>
    <w:pPr>
      <w:numPr>
        <w:ilvl w:val="1"/>
        <w:numId w:val="18"/>
      </w:numPr>
      <w:tabs>
        <w:tab w:val="num" w:pos="340"/>
      </w:tabs>
      <w:spacing w:before="240" w:after="240" w:line="240" w:lineRule="auto"/>
      <w:ind w:left="340" w:hanging="340"/>
    </w:pPr>
    <w:rPr>
      <w:rFonts w:ascii="Calibri" w:eastAsia="Times New Roman" w:hAnsi="Calibri" w:cs="Times New Roman"/>
      <w:sz w:val="22"/>
    </w:rPr>
  </w:style>
  <w:style w:type="paragraph" w:customStyle="1" w:styleId="3seznam">
    <w:name w:val="3seznam"/>
    <w:basedOn w:val="Normln"/>
    <w:qFormat/>
    <w:rsid w:val="003A6DD8"/>
    <w:pPr>
      <w:numPr>
        <w:ilvl w:val="2"/>
        <w:numId w:val="18"/>
      </w:numPr>
      <w:spacing w:before="120" w:line="240" w:lineRule="auto"/>
    </w:pPr>
    <w:rPr>
      <w:rFonts w:ascii="Calibri" w:eastAsia="Calibri" w:hAnsi="Calibri" w:cs="Times New Roman"/>
      <w:sz w:val="22"/>
    </w:rPr>
  </w:style>
  <w:style w:type="paragraph" w:customStyle="1" w:styleId="4seznam">
    <w:name w:val="4seznam"/>
    <w:basedOn w:val="Normln"/>
    <w:qFormat/>
    <w:rsid w:val="003A6DD8"/>
    <w:pPr>
      <w:numPr>
        <w:ilvl w:val="3"/>
        <w:numId w:val="18"/>
      </w:numPr>
      <w:spacing w:before="120" w:line="240" w:lineRule="auto"/>
    </w:pPr>
    <w:rPr>
      <w:rFonts w:ascii="Calibri" w:eastAsia="Calibri" w:hAnsi="Calibri" w:cs="Times New Roman"/>
      <w:iCs/>
      <w:sz w:val="22"/>
    </w:rPr>
  </w:style>
  <w:style w:type="paragraph" w:styleId="Zkladntext">
    <w:name w:val="Body Text"/>
    <w:basedOn w:val="Normln"/>
    <w:link w:val="ZkladntextChar"/>
    <w:uiPriority w:val="99"/>
    <w:unhideWhenUsed/>
    <w:rsid w:val="003A6DD8"/>
  </w:style>
  <w:style w:type="character" w:customStyle="1" w:styleId="ZkladntextChar">
    <w:name w:val="Základní text Char"/>
    <w:basedOn w:val="Standardnpsmoodstavce"/>
    <w:link w:val="Zkladntext"/>
    <w:uiPriority w:val="99"/>
    <w:rsid w:val="003A6DD8"/>
    <w:rPr>
      <w:sz w:val="20"/>
    </w:rPr>
  </w:style>
  <w:style w:type="character" w:styleId="Sledovanodkaz">
    <w:name w:val="FollowedHyperlink"/>
    <w:basedOn w:val="Standardnpsmoodstavce"/>
    <w:uiPriority w:val="99"/>
    <w:semiHidden/>
    <w:unhideWhenUsed/>
    <w:rsid w:val="000756D5"/>
    <w:rPr>
      <w:color w:val="002D72" w:themeColor="followedHyperlink"/>
      <w:u w:val="single"/>
    </w:rPr>
  </w:style>
  <w:style w:type="table" w:customStyle="1" w:styleId="a">
    <w:basedOn w:val="TableNormal"/>
    <w:pPr>
      <w:spacing w:after="0" w:line="240" w:lineRule="auto"/>
      <w:ind w:left="57" w:right="57"/>
    </w:pPr>
    <w:tblPr>
      <w:tblStyleRowBandSize w:val="1"/>
      <w:tblStyleColBandSize w:val="1"/>
      <w:tblCellMar>
        <w:top w:w="28" w:type="dxa"/>
        <w:bottom w:w="28" w:type="dxa"/>
      </w:tblCellMar>
    </w:tblPr>
  </w:style>
  <w:style w:type="table" w:customStyle="1" w:styleId="a0">
    <w:basedOn w:val="TableNormal"/>
    <w:pPr>
      <w:spacing w:after="0" w:line="240" w:lineRule="auto"/>
      <w:ind w:left="57" w:right="57"/>
    </w:pPr>
    <w:tblPr>
      <w:tblStyleRowBandSize w:val="1"/>
      <w:tblStyleColBandSize w:val="1"/>
      <w:tblCellMar>
        <w:top w:w="28" w:type="dxa"/>
        <w:bottom w:w="28" w:type="dxa"/>
      </w:tblCellMar>
    </w:tblPr>
  </w:style>
  <w:style w:type="paragraph" w:customStyle="1" w:styleId="1nadpis">
    <w:name w:val="1nadpis"/>
    <w:basedOn w:val="Normln"/>
    <w:qFormat/>
    <w:rsid w:val="00150B7A"/>
    <w:pPr>
      <w:keepNext/>
      <w:pBdr>
        <w:top w:val="single" w:sz="4" w:space="1" w:color="auto"/>
        <w:left w:val="single" w:sz="4" w:space="4" w:color="auto"/>
        <w:bottom w:val="single" w:sz="4" w:space="1" w:color="auto"/>
        <w:right w:val="single" w:sz="4" w:space="4" w:color="auto"/>
      </w:pBdr>
      <w:spacing w:before="520" w:after="260" w:line="240" w:lineRule="auto"/>
      <w:outlineLvl w:val="0"/>
    </w:pPr>
    <w:rPr>
      <w:rFonts w:ascii="Calibri" w:eastAsia="Times New Roman" w:hAnsi="Calibri" w:cs="Times New Roman"/>
      <w:b/>
      <w:bCs/>
      <w:kern w:val="32"/>
      <w:sz w:val="28"/>
      <w:szCs w:val="28"/>
      <w:lang w:eastAsia="en-US"/>
    </w:rPr>
  </w:style>
  <w:style w:type="paragraph" w:customStyle="1" w:styleId="2margrubrika">
    <w:name w:val="2marg.rubrika"/>
    <w:basedOn w:val="Normln"/>
    <w:qFormat/>
    <w:rsid w:val="00150B7A"/>
    <w:pPr>
      <w:keepNext/>
      <w:spacing w:before="360" w:line="240" w:lineRule="auto"/>
      <w:contextualSpacing/>
    </w:pPr>
    <w:rPr>
      <w:rFonts w:ascii="Calibri" w:eastAsia="Calibri" w:hAnsi="Calibri" w:cs="Times New Roman"/>
      <w:b/>
      <w:sz w:val="22"/>
      <w:szCs w:val="22"/>
      <w:u w:val="single"/>
      <w:lang w:eastAsia="en-US"/>
    </w:rPr>
  </w:style>
  <w:style w:type="paragraph" w:customStyle="1" w:styleId="2nesltext">
    <w:name w:val="2nečísl.text"/>
    <w:basedOn w:val="Normln"/>
    <w:qFormat/>
    <w:rsid w:val="00150B7A"/>
    <w:pPr>
      <w:spacing w:before="120" w:after="240" w:line="240" w:lineRule="auto"/>
    </w:pPr>
    <w:rPr>
      <w:rFonts w:ascii="Calibri" w:eastAsia="Calibri" w:hAnsi="Calibri" w:cs="Times New Roman"/>
      <w:sz w:val="22"/>
      <w:szCs w:val="22"/>
      <w:lang w:eastAsia="en-US"/>
    </w:rPr>
  </w:style>
  <w:style w:type="paragraph" w:styleId="Textpoznpodarou">
    <w:name w:val="footnote text"/>
    <w:basedOn w:val="Normln"/>
    <w:link w:val="TextpoznpodarouChar"/>
    <w:rsid w:val="00BF41F9"/>
    <w:pPr>
      <w:widowControl w:val="0"/>
      <w:adjustRightInd w:val="0"/>
      <w:spacing w:after="0" w:line="360" w:lineRule="atLeast"/>
      <w:textAlignment w:val="baseline"/>
    </w:pPr>
    <w:rPr>
      <w:rFonts w:ascii="Times New Roman" w:eastAsia="Times New Roman" w:hAnsi="Times New Roman" w:cs="Times New Roman"/>
    </w:rPr>
  </w:style>
  <w:style w:type="character" w:customStyle="1" w:styleId="TextpoznpodarouChar">
    <w:name w:val="Text pozn. pod čarou Char"/>
    <w:basedOn w:val="Standardnpsmoodstavce"/>
    <w:link w:val="Textpoznpodarou"/>
    <w:rsid w:val="00BF41F9"/>
    <w:rPr>
      <w:rFonts w:ascii="Times New Roman" w:eastAsia="Times New Roman" w:hAnsi="Times New Roman" w:cs="Times New Roman"/>
    </w:rPr>
  </w:style>
  <w:style w:type="character" w:styleId="Znakapoznpodarou">
    <w:name w:val="footnote reference"/>
    <w:rsid w:val="00BF41F9"/>
    <w:rPr>
      <w:vertAlign w:val="superscript"/>
    </w:rPr>
  </w:style>
  <w:style w:type="paragraph" w:customStyle="1" w:styleId="text">
    <w:name w:val="text"/>
    <w:rsid w:val="00BF41F9"/>
    <w:pPr>
      <w:widowControl w:val="0"/>
      <w:snapToGrid w:val="0"/>
      <w:spacing w:before="240" w:after="0" w:line="240" w:lineRule="exact"/>
    </w:pPr>
    <w:rPr>
      <w:rFonts w:eastAsia="Times New Roman"/>
      <w:sz w:val="24"/>
      <w:szCs w:val="24"/>
      <w:lang w:eastAsia="en-US"/>
    </w:rPr>
  </w:style>
  <w:style w:type="paragraph" w:customStyle="1" w:styleId="CharCharCharCharCharCharCharCharCharChar">
    <w:name w:val="Char Char Char Char Char Char Char Char Char Char"/>
    <w:basedOn w:val="Normln"/>
    <w:uiPriority w:val="99"/>
    <w:rsid w:val="00CA2DFD"/>
    <w:pPr>
      <w:widowControl w:val="0"/>
      <w:numPr>
        <w:numId w:val="67"/>
      </w:numPr>
      <w:adjustRightInd w:val="0"/>
      <w:spacing w:after="0" w:line="280" w:lineRule="atLeast"/>
      <w:textAlignment w:val="baseline"/>
    </w:pPr>
    <w:rPr>
      <w:rFonts w:eastAsia="MS Mincho" w:cs="Times New Roman"/>
      <w:color w:val="000080"/>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2968">
      <w:bodyDiv w:val="1"/>
      <w:marLeft w:val="0"/>
      <w:marRight w:val="0"/>
      <w:marTop w:val="0"/>
      <w:marBottom w:val="0"/>
      <w:divBdr>
        <w:top w:val="none" w:sz="0" w:space="0" w:color="auto"/>
        <w:left w:val="none" w:sz="0" w:space="0" w:color="auto"/>
        <w:bottom w:val="none" w:sz="0" w:space="0" w:color="auto"/>
        <w:right w:val="none" w:sz="0" w:space="0" w:color="auto"/>
      </w:divBdr>
    </w:div>
    <w:div w:id="877738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vana.vrbova@centrum.cz" TargetMode="External"/><Relationship Id="rId13" Type="http://schemas.openxmlformats.org/officeDocument/2006/relationships/hyperlink" Target="https://www.e-zakazky.cz/Content/files/DodavatelManual.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arena.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zakazky.cz/Profil-Zadavatele/25b63557-81c0-4863-b969-026ae4d5bcb4" TargetMode="External"/><Relationship Id="rId5" Type="http://schemas.openxmlformats.org/officeDocument/2006/relationships/webSettings" Target="webSettings.xml"/><Relationship Id="rId15" Type="http://schemas.openxmlformats.org/officeDocument/2006/relationships/hyperlink" Target="http://www.e-zakazky.cz" TargetMode="External"/><Relationship Id="rId10" Type="http://schemas.openxmlformats.org/officeDocument/2006/relationships/hyperlink" Target="http://www.e-zakazky.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zakazky.cz/Profil-Zadavatele/25b63557-81c0-4863-b969-026ae4d5bcb4" TargetMode="External"/><Relationship Id="rId14" Type="http://schemas.openxmlformats.org/officeDocument/2006/relationships/hyperlink" Target="https://www.e-zakazky.cz/registrace-dodavat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FZÚ">
      <a:dk1>
        <a:sysClr val="windowText" lastClr="000000"/>
      </a:dk1>
      <a:lt1>
        <a:sysClr val="window" lastClr="FFFFFF"/>
      </a:lt1>
      <a:dk2>
        <a:srgbClr val="002D72"/>
      </a:dk2>
      <a:lt2>
        <a:srgbClr val="F0F0F0"/>
      </a:lt2>
      <a:accent1>
        <a:srgbClr val="002D72"/>
      </a:accent1>
      <a:accent2>
        <a:srgbClr val="0072CE"/>
      </a:accent2>
      <a:accent3>
        <a:srgbClr val="EE7203"/>
      </a:accent3>
      <a:accent4>
        <a:srgbClr val="A81815"/>
      </a:accent4>
      <a:accent5>
        <a:srgbClr val="009641"/>
      </a:accent5>
      <a:accent6>
        <a:srgbClr val="7030A0"/>
      </a:accent6>
      <a:hlink>
        <a:srgbClr val="002D72"/>
      </a:hlink>
      <a:folHlink>
        <a:srgbClr val="002D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cguTTRjjxhM7vO7LHNO1go+gwQ==">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7063</Words>
  <Characters>41674</Characters>
  <Application>Microsoft Office Word</Application>
  <DocSecurity>0</DocSecurity>
  <Lines>347</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FZU</dc:creator>
  <cp:lastModifiedBy>Ivana VRBOVÁ</cp:lastModifiedBy>
  <cp:revision>2</cp:revision>
  <cp:lastPrinted>2025-10-31T08:20:00Z</cp:lastPrinted>
  <dcterms:created xsi:type="dcterms:W3CDTF">2025-11-19T17:48:00Z</dcterms:created>
  <dcterms:modified xsi:type="dcterms:W3CDTF">2025-11-19T17:48:00Z</dcterms:modified>
</cp:coreProperties>
</file>